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6" w:type="dxa"/>
        <w:jc w:val="center"/>
        <w:tblCellMar>
          <w:left w:w="0" w:type="dxa"/>
          <w:right w:w="0" w:type="dxa"/>
        </w:tblCellMar>
        <w:tblLook w:val="04A0" w:firstRow="1" w:lastRow="0" w:firstColumn="1" w:lastColumn="0" w:noHBand="0" w:noVBand="1"/>
      </w:tblPr>
      <w:tblGrid>
        <w:gridCol w:w="2993"/>
        <w:gridCol w:w="7173"/>
      </w:tblGrid>
      <w:tr w:rsidR="00D86B5C" w:rsidRPr="00D86B5C" w14:paraId="4EFB7A8D" w14:textId="77777777" w:rsidTr="006B20C4">
        <w:trPr>
          <w:trHeight w:val="848"/>
          <w:jc w:val="center"/>
        </w:trPr>
        <w:tc>
          <w:tcPr>
            <w:tcW w:w="2993" w:type="dxa"/>
            <w:tcMar>
              <w:top w:w="0" w:type="dxa"/>
              <w:left w:w="108" w:type="dxa"/>
              <w:bottom w:w="0" w:type="dxa"/>
              <w:right w:w="108" w:type="dxa"/>
            </w:tcMar>
          </w:tcPr>
          <w:p w14:paraId="5D4CC588" w14:textId="44F337C9" w:rsidR="000C587B" w:rsidRPr="00D86B5C" w:rsidRDefault="002A3A50" w:rsidP="000661DC">
            <w:pPr>
              <w:pStyle w:val="NormalWeb"/>
              <w:spacing w:after="0" w:afterAutospacing="0" w:line="360" w:lineRule="exact"/>
              <w:jc w:val="center"/>
              <w:rPr>
                <w:sz w:val="28"/>
                <w:szCs w:val="28"/>
              </w:rPr>
            </w:pPr>
            <w:r w:rsidRPr="00D86B5C">
              <w:rPr>
                <w:noProof/>
                <w:sz w:val="28"/>
                <w:szCs w:val="28"/>
              </w:rPr>
              <mc:AlternateContent>
                <mc:Choice Requires="wps">
                  <w:drawing>
                    <wp:anchor distT="0" distB="0" distL="114300" distR="114300" simplePos="0" relativeHeight="251657728" behindDoc="0" locked="0" layoutInCell="1" allowOverlap="1" wp14:anchorId="1A643335" wp14:editId="426F5A97">
                      <wp:simplePos x="0" y="0"/>
                      <wp:positionH relativeFrom="column">
                        <wp:posOffset>604520</wp:posOffset>
                      </wp:positionH>
                      <wp:positionV relativeFrom="paragraph">
                        <wp:posOffset>270510</wp:posOffset>
                      </wp:positionV>
                      <wp:extent cx="573405" cy="0"/>
                      <wp:effectExtent l="9525" t="9525" r="7620"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1.3pt" to="92.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iY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"/>
                  </w:pict>
                </mc:Fallback>
              </mc:AlternateContent>
            </w:r>
            <w:r w:rsidR="000C587B" w:rsidRPr="00D86B5C">
              <w:rPr>
                <w:b/>
                <w:bCs/>
                <w:sz w:val="28"/>
                <w:szCs w:val="28"/>
              </w:rPr>
              <w:t>BỘ Y TẾ</w:t>
            </w:r>
            <w:r w:rsidR="000C587B" w:rsidRPr="00D86B5C">
              <w:rPr>
                <w:b/>
                <w:bCs/>
                <w:sz w:val="28"/>
                <w:szCs w:val="28"/>
              </w:rPr>
              <w:br/>
            </w:r>
          </w:p>
        </w:tc>
        <w:tc>
          <w:tcPr>
            <w:tcW w:w="7173" w:type="dxa"/>
            <w:tcMar>
              <w:top w:w="0" w:type="dxa"/>
              <w:left w:w="108" w:type="dxa"/>
              <w:bottom w:w="0" w:type="dxa"/>
              <w:right w:w="108" w:type="dxa"/>
            </w:tcMar>
          </w:tcPr>
          <w:p w14:paraId="6542CE91" w14:textId="40C512F2" w:rsidR="000C587B" w:rsidRPr="00D86B5C" w:rsidRDefault="002A3A50" w:rsidP="000661DC">
            <w:pPr>
              <w:pStyle w:val="NormalWeb"/>
              <w:spacing w:after="0" w:afterAutospacing="0" w:line="360" w:lineRule="exact"/>
              <w:jc w:val="center"/>
              <w:rPr>
                <w:sz w:val="28"/>
                <w:szCs w:val="28"/>
              </w:rPr>
            </w:pPr>
            <w:r w:rsidRPr="00D86B5C">
              <w:rPr>
                <w:noProof/>
                <w:sz w:val="28"/>
                <w:szCs w:val="28"/>
              </w:rPr>
              <mc:AlternateContent>
                <mc:Choice Requires="wps">
                  <w:drawing>
                    <wp:anchor distT="0" distB="0" distL="114300" distR="114300" simplePos="0" relativeHeight="251656704" behindDoc="0" locked="0" layoutInCell="1" allowOverlap="1" wp14:anchorId="110D37DF" wp14:editId="0A4CD647">
                      <wp:simplePos x="0" y="0"/>
                      <wp:positionH relativeFrom="column">
                        <wp:posOffset>1331595</wp:posOffset>
                      </wp:positionH>
                      <wp:positionV relativeFrom="paragraph">
                        <wp:posOffset>485775</wp:posOffset>
                      </wp:positionV>
                      <wp:extent cx="1828800" cy="0"/>
                      <wp:effectExtent l="5080" t="5715" r="1397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38.25pt" to="248.8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Y4GAIAADI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"/>
                  </w:pict>
                </mc:Fallback>
              </mc:AlternateContent>
            </w:r>
            <w:r w:rsidR="000C587B" w:rsidRPr="00D86B5C">
              <w:rPr>
                <w:b/>
                <w:bCs/>
                <w:sz w:val="28"/>
                <w:szCs w:val="28"/>
              </w:rPr>
              <w:t>CỘNG HÒA XÃ HỘI CHỦ NGHĨA VIỆT NAM</w:t>
            </w:r>
            <w:r w:rsidR="000C587B" w:rsidRPr="00D86B5C">
              <w:rPr>
                <w:b/>
                <w:bCs/>
                <w:sz w:val="28"/>
                <w:szCs w:val="28"/>
              </w:rPr>
              <w:br/>
              <w:t xml:space="preserve">Độc lập - Tự do - Hạnh phúc </w:t>
            </w:r>
            <w:r w:rsidR="000C587B" w:rsidRPr="00D86B5C">
              <w:rPr>
                <w:b/>
                <w:bCs/>
                <w:sz w:val="28"/>
                <w:szCs w:val="28"/>
              </w:rPr>
              <w:br/>
            </w:r>
          </w:p>
        </w:tc>
      </w:tr>
      <w:tr w:rsidR="00D86B5C" w:rsidRPr="00D86B5C" w14:paraId="4065696E" w14:textId="77777777" w:rsidTr="006B20C4">
        <w:trPr>
          <w:trHeight w:val="195"/>
          <w:jc w:val="center"/>
        </w:trPr>
        <w:tc>
          <w:tcPr>
            <w:tcW w:w="2993" w:type="dxa"/>
            <w:tcMar>
              <w:top w:w="0" w:type="dxa"/>
              <w:left w:w="108" w:type="dxa"/>
              <w:bottom w:w="0" w:type="dxa"/>
              <w:right w:w="108" w:type="dxa"/>
            </w:tcMar>
          </w:tcPr>
          <w:p w14:paraId="20993FF4" w14:textId="07CEEFBA" w:rsidR="000C587B" w:rsidRPr="00D86B5C" w:rsidRDefault="000C587B" w:rsidP="000661DC">
            <w:pPr>
              <w:pStyle w:val="NormalWeb"/>
              <w:spacing w:after="120" w:afterAutospacing="0" w:line="360" w:lineRule="exact"/>
              <w:jc w:val="center"/>
              <w:rPr>
                <w:sz w:val="28"/>
                <w:szCs w:val="28"/>
              </w:rPr>
            </w:pPr>
            <w:r w:rsidRPr="00D86B5C">
              <w:rPr>
                <w:sz w:val="28"/>
                <w:szCs w:val="28"/>
              </w:rPr>
              <w:t>Số:        /20</w:t>
            </w:r>
            <w:r w:rsidR="00245C01" w:rsidRPr="00D86B5C">
              <w:rPr>
                <w:sz w:val="28"/>
                <w:szCs w:val="28"/>
              </w:rPr>
              <w:t>2</w:t>
            </w:r>
            <w:r w:rsidR="004E0A75" w:rsidRPr="00D86B5C">
              <w:rPr>
                <w:sz w:val="28"/>
                <w:szCs w:val="28"/>
              </w:rPr>
              <w:t>1</w:t>
            </w:r>
            <w:r w:rsidRPr="00D86B5C">
              <w:rPr>
                <w:sz w:val="28"/>
                <w:szCs w:val="28"/>
              </w:rPr>
              <w:t>/TT-BYT</w:t>
            </w:r>
          </w:p>
          <w:p w14:paraId="3237271E" w14:textId="5A7E758E" w:rsidR="0049797B" w:rsidRPr="00D86B5C" w:rsidRDefault="002A3A50" w:rsidP="00037B79">
            <w:pPr>
              <w:pStyle w:val="NormalWeb"/>
              <w:spacing w:after="120" w:afterAutospacing="0" w:line="360" w:lineRule="exact"/>
              <w:jc w:val="center"/>
              <w:rPr>
                <w:b/>
                <w:i/>
                <w:sz w:val="28"/>
                <w:szCs w:val="28"/>
              </w:rPr>
            </w:pPr>
            <w:r w:rsidRPr="00D86B5C">
              <w:rPr>
                <w:b/>
                <w:i/>
                <w:noProof/>
                <w:sz w:val="28"/>
                <w:szCs w:val="28"/>
              </w:rPr>
              <mc:AlternateContent>
                <mc:Choice Requires="wps">
                  <w:drawing>
                    <wp:anchor distT="0" distB="0" distL="114300" distR="114300" simplePos="0" relativeHeight="251659776" behindDoc="0" locked="0" layoutInCell="1" allowOverlap="1" wp14:anchorId="16B52511" wp14:editId="061FAB44">
                      <wp:simplePos x="0" y="0"/>
                      <wp:positionH relativeFrom="column">
                        <wp:posOffset>41468</wp:posOffset>
                      </wp:positionH>
                      <wp:positionV relativeFrom="paragraph">
                        <wp:posOffset>173769</wp:posOffset>
                      </wp:positionV>
                      <wp:extent cx="1025719" cy="257175"/>
                      <wp:effectExtent l="0" t="0" r="2222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719" cy="257175"/>
                              </a:xfrm>
                              <a:prstGeom prst="rect">
                                <a:avLst/>
                              </a:prstGeom>
                              <a:solidFill>
                                <a:srgbClr val="FFFFFF"/>
                              </a:solidFill>
                              <a:ln w="9525">
                                <a:solidFill>
                                  <a:srgbClr val="000000"/>
                                </a:solidFill>
                                <a:miter lim="800000"/>
                                <a:headEnd/>
                                <a:tailEnd/>
                              </a:ln>
                            </wps:spPr>
                            <wps:txbx>
                              <w:txbxContent>
                                <w:p w14:paraId="082EF71F" w14:textId="5D3D0CC4" w:rsidR="00B221BC" w:rsidRPr="004F7D74" w:rsidRDefault="00B221BC" w:rsidP="004F7D74">
                                  <w:pPr>
                                    <w:jc w:val="center"/>
                                    <w:rPr>
                                      <w:b/>
                                    </w:rPr>
                                  </w:pPr>
                                  <w:r w:rsidRPr="004F7D74">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25pt;margin-top:13.7pt;width:8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">
                      <v:textbox>
                        <w:txbxContent>
                          <w:p w14:paraId="082EF71F" w14:textId="5D3D0CC4" w:rsidR="00B221BC" w:rsidRPr="004F7D74" w:rsidRDefault="00B221BC" w:rsidP="004F7D74">
                            <w:pPr>
                              <w:jc w:val="center"/>
                              <w:rPr>
                                <w:b/>
                              </w:rPr>
                            </w:pPr>
                            <w:r w:rsidRPr="004F7D74">
                              <w:rPr>
                                <w:b/>
                              </w:rPr>
                              <w:t>DỰ THẢO</w:t>
                            </w:r>
                          </w:p>
                        </w:txbxContent>
                      </v:textbox>
                    </v:rect>
                  </w:pict>
                </mc:Fallback>
              </mc:AlternateContent>
            </w:r>
          </w:p>
        </w:tc>
        <w:tc>
          <w:tcPr>
            <w:tcW w:w="7173" w:type="dxa"/>
            <w:tcMar>
              <w:top w:w="0" w:type="dxa"/>
              <w:left w:w="108" w:type="dxa"/>
              <w:bottom w:w="0" w:type="dxa"/>
              <w:right w:w="108" w:type="dxa"/>
            </w:tcMar>
          </w:tcPr>
          <w:p w14:paraId="08E47B93" w14:textId="1D3E0267" w:rsidR="000C587B" w:rsidRPr="00D86B5C" w:rsidRDefault="000C587B" w:rsidP="004E0A75">
            <w:pPr>
              <w:pStyle w:val="NormalWeb"/>
              <w:spacing w:after="120" w:afterAutospacing="0" w:line="360" w:lineRule="exact"/>
              <w:jc w:val="center"/>
              <w:rPr>
                <w:sz w:val="28"/>
                <w:szCs w:val="28"/>
              </w:rPr>
            </w:pPr>
            <w:r w:rsidRPr="00D86B5C">
              <w:rPr>
                <w:i/>
                <w:iCs/>
                <w:sz w:val="28"/>
                <w:szCs w:val="28"/>
              </w:rPr>
              <w:t>Hà Nội, ngày       tháng      năm 20</w:t>
            </w:r>
            <w:r w:rsidR="00245C01" w:rsidRPr="00D86B5C">
              <w:rPr>
                <w:i/>
                <w:iCs/>
                <w:sz w:val="28"/>
                <w:szCs w:val="28"/>
              </w:rPr>
              <w:t>2</w:t>
            </w:r>
            <w:r w:rsidR="004E0A75" w:rsidRPr="00D86B5C">
              <w:rPr>
                <w:i/>
                <w:iCs/>
                <w:sz w:val="28"/>
                <w:szCs w:val="28"/>
              </w:rPr>
              <w:t>1</w:t>
            </w:r>
          </w:p>
        </w:tc>
      </w:tr>
    </w:tbl>
    <w:p w14:paraId="0D8A6F31" w14:textId="77777777" w:rsidR="000C587B" w:rsidRPr="00D86B5C" w:rsidRDefault="000C587B" w:rsidP="00DF77BC">
      <w:pPr>
        <w:pStyle w:val="NormalWeb"/>
        <w:spacing w:before="0" w:beforeAutospacing="0" w:after="0" w:afterAutospacing="0"/>
        <w:jc w:val="center"/>
        <w:rPr>
          <w:sz w:val="28"/>
          <w:szCs w:val="28"/>
        </w:rPr>
      </w:pPr>
      <w:r w:rsidRPr="00D86B5C">
        <w:rPr>
          <w:b/>
          <w:bCs/>
          <w:sz w:val="28"/>
          <w:szCs w:val="28"/>
        </w:rPr>
        <w:t>THÔNG TƯ</w:t>
      </w:r>
    </w:p>
    <w:p w14:paraId="1BA62E8D" w14:textId="77777777" w:rsidR="00037819" w:rsidRPr="00D86B5C" w:rsidRDefault="000C587B" w:rsidP="00B72278">
      <w:pPr>
        <w:pStyle w:val="NormalWeb"/>
        <w:spacing w:before="0" w:beforeAutospacing="0" w:after="0" w:afterAutospacing="0"/>
        <w:jc w:val="center"/>
        <w:rPr>
          <w:b/>
          <w:sz w:val="28"/>
          <w:szCs w:val="28"/>
        </w:rPr>
      </w:pPr>
      <w:r w:rsidRPr="00D86B5C">
        <w:rPr>
          <w:b/>
          <w:sz w:val="28"/>
          <w:szCs w:val="28"/>
        </w:rPr>
        <w:t xml:space="preserve">Sửa đổi, bổ sung </w:t>
      </w:r>
      <w:r w:rsidR="00D14BB4" w:rsidRPr="00D86B5C">
        <w:rPr>
          <w:b/>
          <w:sz w:val="28"/>
          <w:szCs w:val="28"/>
        </w:rPr>
        <w:t xml:space="preserve">một số </w:t>
      </w:r>
      <w:r w:rsidR="00143F3C" w:rsidRPr="00D86B5C">
        <w:rPr>
          <w:b/>
          <w:sz w:val="28"/>
          <w:szCs w:val="28"/>
        </w:rPr>
        <w:t>đ</w:t>
      </w:r>
      <w:r w:rsidR="00D14BB4" w:rsidRPr="00D86B5C">
        <w:rPr>
          <w:b/>
          <w:sz w:val="28"/>
          <w:szCs w:val="28"/>
        </w:rPr>
        <w:t xml:space="preserve">iều của </w:t>
      </w:r>
      <w:r w:rsidR="00B72278" w:rsidRPr="00D86B5C">
        <w:rPr>
          <w:b/>
          <w:sz w:val="28"/>
          <w:szCs w:val="28"/>
        </w:rPr>
        <w:t xml:space="preserve">Thông tư sửa đổi bổ sung Thông tư số 52/2016/TTBYT ngày 30/12/2016 của Bộ trưởng Bộ Y tế quy định nhiệm vụ, quyền hạn, mối quan hệ công tác và hoạt động của </w:t>
      </w:r>
    </w:p>
    <w:p w14:paraId="246935C8" w14:textId="51548BE6" w:rsidR="00B72278" w:rsidRPr="00D86B5C" w:rsidRDefault="00B72278" w:rsidP="00B72278">
      <w:pPr>
        <w:pStyle w:val="NormalWeb"/>
        <w:spacing w:before="0" w:beforeAutospacing="0" w:after="0" w:afterAutospacing="0"/>
        <w:jc w:val="center"/>
        <w:rPr>
          <w:b/>
          <w:sz w:val="28"/>
          <w:szCs w:val="28"/>
        </w:rPr>
      </w:pPr>
      <w:r w:rsidRPr="00D86B5C">
        <w:rPr>
          <w:b/>
          <w:sz w:val="28"/>
          <w:szCs w:val="28"/>
        </w:rPr>
        <w:t>Hội đồng giám định y khoa các cấp</w:t>
      </w:r>
    </w:p>
    <w:p w14:paraId="12D85031" w14:textId="522D59AD" w:rsidR="000C587B" w:rsidRPr="00D86B5C" w:rsidRDefault="00037819" w:rsidP="00DF77BC">
      <w:pPr>
        <w:pStyle w:val="NormalWeb"/>
        <w:spacing w:before="0" w:beforeAutospacing="0" w:after="0" w:afterAutospacing="0"/>
        <w:jc w:val="center"/>
        <w:rPr>
          <w:b/>
          <w:sz w:val="28"/>
          <w:szCs w:val="28"/>
        </w:rPr>
      </w:pPr>
      <w:r w:rsidRPr="00D86B5C">
        <w:rPr>
          <w:noProof/>
          <w:sz w:val="28"/>
          <w:szCs w:val="28"/>
        </w:rPr>
        <mc:AlternateContent>
          <mc:Choice Requires="wps">
            <w:drawing>
              <wp:anchor distT="0" distB="0" distL="114300" distR="114300" simplePos="0" relativeHeight="251658752" behindDoc="0" locked="0" layoutInCell="1" allowOverlap="1" wp14:anchorId="432521A8" wp14:editId="204D27FC">
                <wp:simplePos x="0" y="0"/>
                <wp:positionH relativeFrom="column">
                  <wp:posOffset>1762125</wp:posOffset>
                </wp:positionH>
                <wp:positionV relativeFrom="paragraph">
                  <wp:posOffset>73660</wp:posOffset>
                </wp:positionV>
                <wp:extent cx="2196465" cy="0"/>
                <wp:effectExtent l="0" t="0" r="1333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5.8pt" to="31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"/>
            </w:pict>
          </mc:Fallback>
        </mc:AlternateContent>
      </w:r>
    </w:p>
    <w:p w14:paraId="0F8933C8" w14:textId="32110659" w:rsidR="000C587B" w:rsidRPr="00D86B5C" w:rsidRDefault="000C587B" w:rsidP="000C587B">
      <w:pPr>
        <w:pStyle w:val="NormalWeb"/>
        <w:spacing w:before="180" w:beforeAutospacing="0" w:after="0" w:afterAutospacing="0" w:line="360" w:lineRule="exact"/>
        <w:ind w:firstLine="720"/>
        <w:jc w:val="center"/>
        <w:rPr>
          <w:sz w:val="28"/>
          <w:szCs w:val="28"/>
        </w:rPr>
      </w:pPr>
    </w:p>
    <w:p w14:paraId="0C6665D3" w14:textId="7B820D9D" w:rsidR="00660A4F" w:rsidRPr="00D86B5C" w:rsidRDefault="000C587B" w:rsidP="00D53933">
      <w:pPr>
        <w:spacing w:before="120" w:line="360" w:lineRule="exact"/>
        <w:ind w:right="-28" w:firstLine="720"/>
        <w:jc w:val="both"/>
        <w:rPr>
          <w:i/>
          <w:spacing w:val="-2"/>
          <w:sz w:val="28"/>
          <w:szCs w:val="28"/>
        </w:rPr>
      </w:pPr>
      <w:r w:rsidRPr="00D86B5C">
        <w:rPr>
          <w:i/>
          <w:iCs/>
          <w:sz w:val="28"/>
          <w:szCs w:val="28"/>
        </w:rPr>
        <w:t>Căn cứ Luật khám bệnh, chữa bệnh số 40/2009/QH12 ngày 23 tháng 11 năm 2009;</w:t>
      </w:r>
      <w:r w:rsidR="00660A4F" w:rsidRPr="00D86B5C">
        <w:rPr>
          <w:i/>
          <w:spacing w:val="-2"/>
          <w:sz w:val="28"/>
          <w:szCs w:val="28"/>
        </w:rPr>
        <w:t xml:space="preserve"> </w:t>
      </w:r>
    </w:p>
    <w:p w14:paraId="5A88A4DE" w14:textId="77777777" w:rsidR="000C587B" w:rsidRPr="00D86B5C" w:rsidRDefault="000C587B" w:rsidP="00D53933">
      <w:pPr>
        <w:spacing w:before="120" w:line="360" w:lineRule="exact"/>
        <w:ind w:firstLine="720"/>
        <w:jc w:val="both"/>
        <w:rPr>
          <w:i/>
          <w:iCs/>
          <w:spacing w:val="4"/>
          <w:sz w:val="28"/>
          <w:szCs w:val="28"/>
        </w:rPr>
      </w:pPr>
      <w:r w:rsidRPr="00D86B5C">
        <w:rPr>
          <w:i/>
          <w:iCs/>
          <w:spacing w:val="4"/>
          <w:sz w:val="28"/>
          <w:szCs w:val="28"/>
        </w:rPr>
        <w:t>Căn cứ Nghị định số 75/2017/NĐ-CP ngày 20 tháng 6 năm 2017 của Chính phủ quy định chức năng, nhiệm vụ, quyền hạn và cơ cấu tổ chức của Bộ Y tế;</w:t>
      </w:r>
    </w:p>
    <w:p w14:paraId="4729AE4B" w14:textId="60BC09BD" w:rsidR="006024B4" w:rsidRPr="00D86B5C" w:rsidRDefault="000C587B" w:rsidP="00D53933">
      <w:pPr>
        <w:pStyle w:val="NormalWeb"/>
        <w:spacing w:before="120" w:beforeAutospacing="0" w:after="0" w:afterAutospacing="0" w:line="360" w:lineRule="exact"/>
        <w:ind w:firstLine="720"/>
        <w:jc w:val="both"/>
        <w:rPr>
          <w:i/>
          <w:iCs/>
          <w:sz w:val="28"/>
          <w:szCs w:val="28"/>
        </w:rPr>
      </w:pPr>
      <w:r w:rsidRPr="00D86B5C">
        <w:rPr>
          <w:i/>
          <w:iCs/>
          <w:sz w:val="28"/>
          <w:szCs w:val="28"/>
        </w:rPr>
        <w:t>Theo đề nghị của Cục trưởng</w:t>
      </w:r>
      <w:r w:rsidR="007F5379" w:rsidRPr="00D86B5C">
        <w:rPr>
          <w:i/>
          <w:iCs/>
          <w:sz w:val="28"/>
          <w:szCs w:val="28"/>
        </w:rPr>
        <w:t xml:space="preserve"> Cục Quản lý Khám, chữa bệnh</w:t>
      </w:r>
      <w:r w:rsidR="00143F3C" w:rsidRPr="00D86B5C">
        <w:rPr>
          <w:i/>
          <w:iCs/>
          <w:sz w:val="28"/>
          <w:szCs w:val="28"/>
        </w:rPr>
        <w:t>,</w:t>
      </w:r>
    </w:p>
    <w:p w14:paraId="2AE5C95E" w14:textId="5AF348FC" w:rsidR="00B72278" w:rsidRPr="00D86B5C" w:rsidRDefault="000C587B" w:rsidP="006302D2">
      <w:pPr>
        <w:pStyle w:val="NormalWeb"/>
        <w:spacing w:before="120" w:beforeAutospacing="0" w:after="0" w:afterAutospacing="0" w:line="360" w:lineRule="exact"/>
        <w:ind w:firstLine="720"/>
        <w:jc w:val="both"/>
        <w:rPr>
          <w:i/>
          <w:sz w:val="28"/>
          <w:szCs w:val="28"/>
        </w:rPr>
      </w:pPr>
      <w:r w:rsidRPr="00D86B5C">
        <w:rPr>
          <w:i/>
          <w:iCs/>
          <w:sz w:val="28"/>
          <w:szCs w:val="28"/>
        </w:rPr>
        <w:t xml:space="preserve">Bộ trưởng Bộ Y tế ban hành Thông tư sửa đổi, bổ sung </w:t>
      </w:r>
      <w:r w:rsidR="00BE5E05" w:rsidRPr="00D86B5C">
        <w:rPr>
          <w:i/>
          <w:iCs/>
          <w:sz w:val="28"/>
          <w:szCs w:val="28"/>
        </w:rPr>
        <w:t xml:space="preserve">một số điều của </w:t>
      </w:r>
      <w:r w:rsidR="00B72278" w:rsidRPr="00D86B5C">
        <w:rPr>
          <w:i/>
          <w:iCs/>
          <w:sz w:val="28"/>
          <w:szCs w:val="28"/>
        </w:rPr>
        <w:t>Thông tư sửa đổi bổ sung Thông tư số 52/2016/TTBYT ngày 30/12/2016 của Bộ trưởng Bộ Y tế quy định nhiệm vụ, quyền hạn, mối quan hệ công tác và hoạt động của Hội đồng giám định y khoa các cấp.</w:t>
      </w:r>
    </w:p>
    <w:p w14:paraId="0DC4D4B1" w14:textId="1F655EDD" w:rsidR="00C855D2" w:rsidRPr="00D86B5C" w:rsidRDefault="00A53160" w:rsidP="00D53933">
      <w:pPr>
        <w:pStyle w:val="NormalWeb"/>
        <w:tabs>
          <w:tab w:val="left" w:pos="993"/>
        </w:tabs>
        <w:spacing w:before="120" w:beforeAutospacing="0" w:after="0" w:afterAutospacing="0" w:line="360" w:lineRule="exact"/>
        <w:ind w:firstLine="720"/>
        <w:jc w:val="both"/>
        <w:textAlignment w:val="baseline"/>
        <w:rPr>
          <w:b/>
          <w:sz w:val="28"/>
          <w:szCs w:val="28"/>
        </w:rPr>
      </w:pPr>
      <w:r w:rsidRPr="00D86B5C">
        <w:rPr>
          <w:b/>
          <w:sz w:val="28"/>
          <w:szCs w:val="28"/>
        </w:rPr>
        <w:t>Điều 1</w:t>
      </w:r>
      <w:r w:rsidR="00511BE4" w:rsidRPr="00D86B5C">
        <w:rPr>
          <w:b/>
          <w:sz w:val="28"/>
          <w:szCs w:val="28"/>
        </w:rPr>
        <w:t>. Sửa đổi</w:t>
      </w:r>
      <w:r w:rsidRPr="00D86B5C">
        <w:rPr>
          <w:b/>
          <w:sz w:val="28"/>
          <w:szCs w:val="28"/>
        </w:rPr>
        <w:t xml:space="preserve">, bổ sung </w:t>
      </w:r>
      <w:r w:rsidR="00747FC8" w:rsidRPr="00D86B5C">
        <w:rPr>
          <w:b/>
          <w:iCs/>
          <w:sz w:val="28"/>
          <w:szCs w:val="28"/>
        </w:rPr>
        <w:t>một số điều của</w:t>
      </w:r>
      <w:r w:rsidR="00B72278" w:rsidRPr="00D86B5C">
        <w:rPr>
          <w:sz w:val="28"/>
          <w:szCs w:val="28"/>
        </w:rPr>
        <w:t xml:space="preserve"> </w:t>
      </w:r>
      <w:r w:rsidR="00B72278" w:rsidRPr="00D86B5C">
        <w:rPr>
          <w:b/>
          <w:iCs/>
          <w:sz w:val="28"/>
          <w:szCs w:val="28"/>
        </w:rPr>
        <w:t>Thông tư số 52/2016/TTBYT ngày 30/12/2016 của Bộ trưởng Bộ Y tế quy định nhiệm vụ, quyền hạn, mối quan hệ công tác và hoạt động của Hội đồng giám định y khoa các cấp</w:t>
      </w:r>
      <w:r w:rsidR="00747FC8" w:rsidRPr="00D86B5C">
        <w:rPr>
          <w:b/>
          <w:iCs/>
          <w:sz w:val="28"/>
          <w:szCs w:val="28"/>
        </w:rPr>
        <w:t xml:space="preserve"> </w:t>
      </w:r>
      <w:r w:rsidR="00747FC8" w:rsidRPr="00D86B5C">
        <w:rPr>
          <w:b/>
          <w:sz w:val="28"/>
          <w:szCs w:val="28"/>
        </w:rPr>
        <w:t>như sau</w:t>
      </w:r>
      <w:r w:rsidR="00C855D2" w:rsidRPr="00D86B5C">
        <w:rPr>
          <w:b/>
          <w:sz w:val="28"/>
          <w:szCs w:val="28"/>
        </w:rPr>
        <w:t>:</w:t>
      </w:r>
    </w:p>
    <w:p w14:paraId="53203516" w14:textId="7FCAF47C" w:rsidR="00C855D2" w:rsidRPr="00D86B5C" w:rsidRDefault="000A0195" w:rsidP="00B72278">
      <w:pPr>
        <w:pStyle w:val="NormalWeb"/>
        <w:numPr>
          <w:ilvl w:val="0"/>
          <w:numId w:val="15"/>
        </w:numPr>
        <w:tabs>
          <w:tab w:val="left" w:pos="709"/>
          <w:tab w:val="left" w:pos="851"/>
          <w:tab w:val="left" w:pos="993"/>
        </w:tabs>
        <w:spacing w:before="120" w:beforeAutospacing="0" w:after="0" w:afterAutospacing="0" w:line="360" w:lineRule="exact"/>
        <w:jc w:val="both"/>
        <w:textAlignment w:val="baseline"/>
        <w:rPr>
          <w:sz w:val="28"/>
          <w:szCs w:val="28"/>
        </w:rPr>
      </w:pPr>
      <w:r w:rsidRPr="00D86B5C">
        <w:rPr>
          <w:sz w:val="28"/>
          <w:szCs w:val="28"/>
        </w:rPr>
        <w:t>B</w:t>
      </w:r>
      <w:r w:rsidR="00C855D2" w:rsidRPr="00D86B5C">
        <w:rPr>
          <w:sz w:val="28"/>
          <w:szCs w:val="28"/>
        </w:rPr>
        <w:t xml:space="preserve">ổ sung </w:t>
      </w:r>
      <w:r w:rsidR="0031285A">
        <w:rPr>
          <w:sz w:val="28"/>
          <w:szCs w:val="28"/>
        </w:rPr>
        <w:t>điểm c, khoản 2</w:t>
      </w:r>
      <w:r w:rsidR="00CE4816" w:rsidRPr="00D86B5C">
        <w:rPr>
          <w:sz w:val="28"/>
          <w:szCs w:val="28"/>
        </w:rPr>
        <w:t xml:space="preserve">, </w:t>
      </w:r>
      <w:r w:rsidR="00C855D2" w:rsidRPr="00D86B5C">
        <w:rPr>
          <w:sz w:val="28"/>
          <w:szCs w:val="28"/>
          <w:lang w:val="vi-VN"/>
        </w:rPr>
        <w:t xml:space="preserve">Điều </w:t>
      </w:r>
      <w:r w:rsidR="00B72278" w:rsidRPr="00D86B5C">
        <w:rPr>
          <w:sz w:val="28"/>
          <w:szCs w:val="28"/>
        </w:rPr>
        <w:t>4</w:t>
      </w:r>
      <w:r w:rsidR="004E0A75" w:rsidRPr="00D86B5C">
        <w:rPr>
          <w:sz w:val="28"/>
          <w:szCs w:val="28"/>
        </w:rPr>
        <w:t xml:space="preserve"> </w:t>
      </w:r>
      <w:r w:rsidR="00C855D2" w:rsidRPr="00D86B5C">
        <w:rPr>
          <w:sz w:val="28"/>
          <w:szCs w:val="28"/>
        </w:rPr>
        <w:t>như sau:</w:t>
      </w:r>
    </w:p>
    <w:p w14:paraId="400809D3" w14:textId="6BF30BE9" w:rsidR="00B72278" w:rsidRPr="00D86B5C" w:rsidRDefault="00B72278" w:rsidP="00B72278">
      <w:pPr>
        <w:pStyle w:val="NormalWeb"/>
        <w:tabs>
          <w:tab w:val="left" w:pos="709"/>
          <w:tab w:val="left" w:pos="851"/>
          <w:tab w:val="left" w:pos="993"/>
        </w:tabs>
        <w:spacing w:before="120" w:line="360" w:lineRule="exact"/>
        <w:ind w:left="705"/>
        <w:jc w:val="both"/>
        <w:textAlignment w:val="baseline"/>
        <w:rPr>
          <w:sz w:val="28"/>
          <w:szCs w:val="28"/>
        </w:rPr>
      </w:pPr>
      <w:r w:rsidRPr="00D86B5C">
        <w:rPr>
          <w:sz w:val="28"/>
          <w:szCs w:val="28"/>
        </w:rPr>
        <w:t>“c) Thành phần Hội đồng GĐYK Trung ương III gồm có 05 (năm) người, trong đó:</w:t>
      </w:r>
    </w:p>
    <w:p w14:paraId="0F6DAAC3" w14:textId="77777777" w:rsidR="00B72278" w:rsidRPr="00D86B5C" w:rsidRDefault="00B72278" w:rsidP="00B72278">
      <w:pPr>
        <w:pStyle w:val="NormalWeb"/>
        <w:tabs>
          <w:tab w:val="left" w:pos="709"/>
          <w:tab w:val="left" w:pos="851"/>
          <w:tab w:val="left" w:pos="993"/>
        </w:tabs>
        <w:spacing w:before="120" w:line="360" w:lineRule="exact"/>
        <w:ind w:left="705"/>
        <w:jc w:val="both"/>
        <w:textAlignment w:val="baseline"/>
        <w:rPr>
          <w:sz w:val="28"/>
          <w:szCs w:val="28"/>
        </w:rPr>
      </w:pPr>
      <w:r w:rsidRPr="00D86B5C">
        <w:rPr>
          <w:sz w:val="28"/>
          <w:szCs w:val="28"/>
        </w:rPr>
        <w:t>- Chủ tịch là Lãnh đạo Bệnh viện Chợ Rẫy;</w:t>
      </w:r>
    </w:p>
    <w:p w14:paraId="7D3CBCC6" w14:textId="77777777" w:rsidR="00B72278" w:rsidRPr="00D86B5C" w:rsidRDefault="00B72278" w:rsidP="00B72278">
      <w:pPr>
        <w:pStyle w:val="NormalWeb"/>
        <w:tabs>
          <w:tab w:val="left" w:pos="709"/>
          <w:tab w:val="left" w:pos="851"/>
          <w:tab w:val="left" w:pos="993"/>
        </w:tabs>
        <w:spacing w:before="120" w:line="360" w:lineRule="exact"/>
        <w:ind w:left="705"/>
        <w:jc w:val="both"/>
        <w:textAlignment w:val="baseline"/>
        <w:rPr>
          <w:sz w:val="28"/>
          <w:szCs w:val="28"/>
        </w:rPr>
      </w:pPr>
      <w:r w:rsidRPr="00D86B5C">
        <w:rPr>
          <w:sz w:val="28"/>
          <w:szCs w:val="28"/>
        </w:rPr>
        <w:t>- 01 Phó Chủ tịch là Lãnh đạo Cơ quan thường trực Hội đồng (Phòng hoặc Trung tâm GĐYK thuộc Bệnh viện Chợ Rẫy);</w:t>
      </w:r>
    </w:p>
    <w:p w14:paraId="1E22F224" w14:textId="77777777" w:rsidR="00B72278" w:rsidRPr="00D86B5C" w:rsidRDefault="00B72278" w:rsidP="00B72278">
      <w:pPr>
        <w:pStyle w:val="NormalWeb"/>
        <w:tabs>
          <w:tab w:val="left" w:pos="709"/>
          <w:tab w:val="left" w:pos="851"/>
          <w:tab w:val="left" w:pos="993"/>
        </w:tabs>
        <w:spacing w:before="120" w:line="360" w:lineRule="exact"/>
        <w:ind w:left="705"/>
        <w:jc w:val="both"/>
        <w:textAlignment w:val="baseline"/>
        <w:rPr>
          <w:sz w:val="28"/>
          <w:szCs w:val="28"/>
        </w:rPr>
      </w:pPr>
      <w:r w:rsidRPr="00D86B5C">
        <w:rPr>
          <w:sz w:val="28"/>
          <w:szCs w:val="28"/>
        </w:rPr>
        <w:t>- 01 Ủy viên thường trực là viên chức của Cơ quan thường trực Hội đồng đã được bổ nhiệm làm GĐV;</w:t>
      </w:r>
    </w:p>
    <w:p w14:paraId="3DB00C72" w14:textId="77777777" w:rsidR="00B72278" w:rsidRPr="00D86B5C" w:rsidRDefault="00B72278" w:rsidP="00B72278">
      <w:pPr>
        <w:pStyle w:val="NormalWeb"/>
        <w:tabs>
          <w:tab w:val="left" w:pos="709"/>
          <w:tab w:val="left" w:pos="851"/>
          <w:tab w:val="left" w:pos="993"/>
        </w:tabs>
        <w:spacing w:before="120" w:line="360" w:lineRule="exact"/>
        <w:ind w:left="705"/>
        <w:jc w:val="both"/>
        <w:textAlignment w:val="baseline"/>
        <w:rPr>
          <w:sz w:val="28"/>
          <w:szCs w:val="28"/>
        </w:rPr>
      </w:pPr>
      <w:r w:rsidRPr="00D86B5C">
        <w:rPr>
          <w:sz w:val="28"/>
          <w:szCs w:val="28"/>
        </w:rPr>
        <w:lastRenderedPageBreak/>
        <w:t>- 02 Ủy viên chuyên môn là GĐV của Hội đồng GĐYK Trung ương III.</w:t>
      </w:r>
    </w:p>
    <w:p w14:paraId="3068AE8A" w14:textId="113D24EC" w:rsidR="00B72278" w:rsidRPr="00D86B5C" w:rsidRDefault="00DD217E" w:rsidP="00037819">
      <w:pPr>
        <w:widowControl w:val="0"/>
        <w:autoSpaceDN w:val="0"/>
        <w:spacing w:before="60" w:after="60" w:line="240" w:lineRule="atLeast"/>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xml:space="preserve"> </w:t>
      </w:r>
      <w:r w:rsidRPr="00D86B5C">
        <w:rPr>
          <w:rFonts w:eastAsia="SimSun"/>
          <w:bCs/>
          <w:kern w:val="2"/>
          <w:sz w:val="28"/>
          <w:szCs w:val="28"/>
          <w:shd w:val="clear" w:color="auto" w:fill="FFFFFF"/>
          <w:lang w:val="pt-BR" w:eastAsia="zh-CN"/>
        </w:rPr>
        <w:tab/>
      </w:r>
      <w:r w:rsidR="00B72278" w:rsidRPr="00D86B5C">
        <w:rPr>
          <w:rFonts w:eastAsia="SimSun"/>
          <w:bCs/>
          <w:kern w:val="2"/>
          <w:sz w:val="28"/>
          <w:szCs w:val="28"/>
          <w:shd w:val="clear" w:color="auto" w:fill="FFFFFF"/>
          <w:lang w:val="pt-BR" w:eastAsia="zh-CN"/>
        </w:rPr>
        <w:t>Trong trường hợp cần thiết, Hội đồng GĐYK cấp Trung ương có thể mời Đại diện Cục Quản lý Khám, chữa bệnh (QLKCB), Bộ Y tế hoặc đại diện Cục Người có công Bộ LĐTBXH hoặc BHXH Việt Nam hoặc GĐV thuộc danh sách GĐV của Hội đồng GĐYK cấp Trung ương tham dự phiên họp kết luận của Hội đồng GĐYK và được coi là thành viên chính thức của Hội đồng GĐYK cấp Trung ương trong phiên họp đó”</w:t>
      </w:r>
    </w:p>
    <w:p w14:paraId="59E64820" w14:textId="0DC1381A" w:rsidR="004E0A75" w:rsidRPr="00D86B5C" w:rsidRDefault="00DE1FB8" w:rsidP="00037819">
      <w:pPr>
        <w:tabs>
          <w:tab w:val="left" w:pos="142"/>
          <w:tab w:val="left" w:pos="426"/>
        </w:tabs>
        <w:spacing w:before="120" w:line="360" w:lineRule="exact"/>
        <w:jc w:val="both"/>
        <w:rPr>
          <w:b/>
          <w:sz w:val="28"/>
          <w:szCs w:val="28"/>
          <w:shd w:val="clear" w:color="auto" w:fill="FFFFFF"/>
          <w:lang w:val="en-GB"/>
        </w:rPr>
      </w:pPr>
      <w:r w:rsidRPr="00D86B5C">
        <w:rPr>
          <w:sz w:val="28"/>
          <w:szCs w:val="28"/>
        </w:rPr>
        <w:tab/>
      </w:r>
      <w:r w:rsidR="004E0A75" w:rsidRPr="00D86B5C">
        <w:rPr>
          <w:sz w:val="28"/>
          <w:szCs w:val="28"/>
        </w:rPr>
        <w:tab/>
      </w:r>
      <w:r w:rsidR="004E0A75" w:rsidRPr="00D86B5C">
        <w:rPr>
          <w:sz w:val="28"/>
          <w:szCs w:val="28"/>
        </w:rPr>
        <w:tab/>
      </w:r>
      <w:r w:rsidR="00660A4F" w:rsidRPr="00D86B5C">
        <w:rPr>
          <w:sz w:val="28"/>
          <w:szCs w:val="28"/>
        </w:rPr>
        <w:t xml:space="preserve">2. </w:t>
      </w:r>
      <w:r w:rsidR="00E05DDD" w:rsidRPr="00D86B5C">
        <w:rPr>
          <w:sz w:val="28"/>
          <w:szCs w:val="28"/>
          <w:shd w:val="clear" w:color="auto" w:fill="FFFFFF"/>
          <w:lang w:val="en-GB"/>
        </w:rPr>
        <w:t xml:space="preserve">Sửa đổi </w:t>
      </w:r>
      <w:r w:rsidR="00DD217E" w:rsidRPr="00D86B5C">
        <w:rPr>
          <w:sz w:val="28"/>
          <w:szCs w:val="28"/>
          <w:shd w:val="clear" w:color="auto" w:fill="FFFFFF"/>
          <w:lang w:val="en-GB"/>
        </w:rPr>
        <w:t>điểm d, khoản 2</w:t>
      </w:r>
      <w:r w:rsidR="00E05DDD" w:rsidRPr="00D86B5C">
        <w:rPr>
          <w:sz w:val="28"/>
          <w:szCs w:val="28"/>
          <w:shd w:val="clear" w:color="auto" w:fill="FFFFFF"/>
          <w:lang w:val="en-GB"/>
        </w:rPr>
        <w:t xml:space="preserve"> </w:t>
      </w:r>
      <w:r w:rsidR="00DD217E" w:rsidRPr="00D86B5C">
        <w:rPr>
          <w:sz w:val="28"/>
          <w:szCs w:val="28"/>
          <w:shd w:val="clear" w:color="auto" w:fill="FFFFFF"/>
          <w:lang w:val="en-GB"/>
        </w:rPr>
        <w:t>Điều 5</w:t>
      </w:r>
      <w:r w:rsidR="004E0A75" w:rsidRPr="00D86B5C">
        <w:rPr>
          <w:sz w:val="28"/>
          <w:szCs w:val="28"/>
          <w:shd w:val="clear" w:color="auto" w:fill="FFFFFF"/>
          <w:lang w:val="en-GB"/>
        </w:rPr>
        <w:t xml:space="preserve"> như sau:</w:t>
      </w:r>
    </w:p>
    <w:p w14:paraId="420F0CCA" w14:textId="77777777" w:rsidR="00DD217E" w:rsidRPr="00D86B5C" w:rsidRDefault="004E0A75" w:rsidP="00037819">
      <w:pPr>
        <w:tabs>
          <w:tab w:val="left" w:pos="142"/>
          <w:tab w:val="left" w:pos="426"/>
        </w:tabs>
        <w:spacing w:before="120" w:line="360" w:lineRule="exact"/>
        <w:jc w:val="both"/>
        <w:rPr>
          <w:iCs/>
          <w:spacing w:val="-6"/>
          <w:sz w:val="28"/>
          <w:szCs w:val="28"/>
        </w:rPr>
      </w:pPr>
      <w:r w:rsidRPr="00D86B5C">
        <w:rPr>
          <w:i/>
          <w:iCs/>
          <w:sz w:val="28"/>
          <w:szCs w:val="28"/>
        </w:rPr>
        <w:tab/>
      </w:r>
      <w:r w:rsidRPr="00D86B5C">
        <w:rPr>
          <w:i/>
          <w:iCs/>
          <w:sz w:val="28"/>
          <w:szCs w:val="28"/>
        </w:rPr>
        <w:tab/>
      </w:r>
      <w:r w:rsidRPr="00D86B5C">
        <w:rPr>
          <w:i/>
          <w:iCs/>
          <w:spacing w:val="-6"/>
          <w:sz w:val="28"/>
          <w:szCs w:val="28"/>
        </w:rPr>
        <w:tab/>
      </w:r>
      <w:r w:rsidR="00DD217E" w:rsidRPr="00D86B5C">
        <w:rPr>
          <w:iCs/>
          <w:spacing w:val="-6"/>
          <w:sz w:val="28"/>
          <w:szCs w:val="28"/>
        </w:rPr>
        <w:t>d) 01 Ủy viên chuyên môn là GĐV của Hội đồng GĐYK cấp tỉnh.</w:t>
      </w:r>
    </w:p>
    <w:p w14:paraId="23E2723C" w14:textId="4BB746CC" w:rsidR="00DD217E" w:rsidRPr="00D86B5C" w:rsidRDefault="00DD217E" w:rsidP="00037819">
      <w:pPr>
        <w:widowControl w:val="0"/>
        <w:shd w:val="solid" w:color="FFFFFF" w:fill="auto"/>
        <w:autoSpaceDN w:val="0"/>
        <w:spacing w:line="288" w:lineRule="auto"/>
        <w:ind w:firstLine="720"/>
        <w:jc w:val="both"/>
        <w:rPr>
          <w:rFonts w:eastAsia="MS Mincho"/>
          <w:bCs/>
          <w:sz w:val="28"/>
          <w:szCs w:val="28"/>
        </w:rPr>
      </w:pPr>
      <w:r w:rsidRPr="00D86B5C">
        <w:rPr>
          <w:rFonts w:eastAsia="MS Mincho"/>
          <w:bCs/>
          <w:sz w:val="28"/>
          <w:szCs w:val="28"/>
          <w:lang w:val="vi-VN"/>
        </w:rPr>
        <w:t>Trong trường hợp cần thiết, Hội đồng GĐYK cấp tỉnh có thể mời Đại diện Sở Y tế hoặc đại diện Sở LĐTBXH hoặc BHXH tỉnh hoặc GĐV của Hội đồng GĐYK cấp tỉnh tham dự phiên họp kết luận của Hội đồng GĐYK và được coi là thành viên chính thức của Hội đồng GĐYK cấp tỉnh trong phiên họp đó.</w:t>
      </w:r>
    </w:p>
    <w:p w14:paraId="41B92C8E" w14:textId="312A6177" w:rsidR="00E05DDD" w:rsidRPr="00D86B5C" w:rsidRDefault="006E2A18" w:rsidP="006E2A18">
      <w:pPr>
        <w:pStyle w:val="ListParagraph"/>
        <w:tabs>
          <w:tab w:val="left" w:pos="142"/>
          <w:tab w:val="left" w:pos="426"/>
        </w:tabs>
        <w:spacing w:before="120" w:line="360" w:lineRule="exact"/>
        <w:rPr>
          <w:szCs w:val="28"/>
          <w:shd w:val="clear" w:color="auto" w:fill="FFFFFF"/>
          <w:lang w:val="en-GB"/>
        </w:rPr>
      </w:pPr>
      <w:r>
        <w:rPr>
          <w:szCs w:val="28"/>
          <w:shd w:val="clear" w:color="auto" w:fill="FFFFFF"/>
          <w:lang w:val="en-GB"/>
        </w:rPr>
        <w:t xml:space="preserve">3. </w:t>
      </w:r>
      <w:r w:rsidR="007A50D3" w:rsidRPr="00D86B5C">
        <w:rPr>
          <w:szCs w:val="28"/>
          <w:shd w:val="clear" w:color="auto" w:fill="FFFFFF"/>
          <w:lang w:val="en-GB"/>
        </w:rPr>
        <w:t>Sửa đổi b</w:t>
      </w:r>
      <w:r w:rsidR="00DD217E" w:rsidRPr="00D86B5C">
        <w:rPr>
          <w:szCs w:val="28"/>
          <w:shd w:val="clear" w:color="auto" w:fill="FFFFFF"/>
          <w:lang w:val="en-GB"/>
        </w:rPr>
        <w:t>ổ sung Điều 8</w:t>
      </w:r>
      <w:r w:rsidR="00E05DDD" w:rsidRPr="00D86B5C">
        <w:rPr>
          <w:szCs w:val="28"/>
          <w:shd w:val="clear" w:color="auto" w:fill="FFFFFF"/>
          <w:lang w:val="en-GB"/>
        </w:rPr>
        <w:t xml:space="preserve"> như sau:</w:t>
      </w:r>
    </w:p>
    <w:p w14:paraId="3AD3BAF5" w14:textId="66771B2A" w:rsidR="007A50D3" w:rsidRPr="00D86B5C" w:rsidRDefault="007A50D3" w:rsidP="007A50D3">
      <w:pPr>
        <w:widowControl w:val="0"/>
        <w:shd w:val="solid" w:color="FFFFFF" w:fill="auto"/>
        <w:autoSpaceDN w:val="0"/>
        <w:spacing w:before="60" w:after="60" w:line="240" w:lineRule="atLeast"/>
        <w:ind w:firstLine="705"/>
        <w:rPr>
          <w:rFonts w:eastAsia="SimSun"/>
          <w:b/>
          <w:bCs/>
          <w:kern w:val="2"/>
          <w:sz w:val="28"/>
          <w:szCs w:val="28"/>
          <w:shd w:val="clear" w:color="auto" w:fill="FFFFFF"/>
          <w:lang w:val="pt-BR" w:eastAsia="zh-CN"/>
        </w:rPr>
      </w:pPr>
      <w:r w:rsidRPr="00D86B5C">
        <w:rPr>
          <w:rFonts w:eastAsia="SimSun"/>
          <w:b/>
          <w:bCs/>
          <w:kern w:val="2"/>
          <w:sz w:val="28"/>
          <w:szCs w:val="28"/>
          <w:shd w:val="clear" w:color="auto" w:fill="FFFFFF"/>
          <w:lang w:val="pt-BR" w:eastAsia="zh-CN"/>
        </w:rPr>
        <w:t>“Điều 8. Nhiệm vụ, quyền hạn của Hội đồng Giám định y khoa cấp Trung ương</w:t>
      </w:r>
    </w:p>
    <w:p w14:paraId="3F7DFC81" w14:textId="7A6FFA5D" w:rsidR="00612ED0" w:rsidRPr="00D86B5C" w:rsidRDefault="007A50D3" w:rsidP="006E2A18">
      <w:pPr>
        <w:widowControl w:val="0"/>
        <w:shd w:val="solid" w:color="FFFFFF" w:fill="auto"/>
        <w:autoSpaceDN w:val="0"/>
        <w:spacing w:before="60" w:after="60" w:line="240" w:lineRule="atLeast"/>
        <w:ind w:firstLine="705"/>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xml:space="preserve">1. </w:t>
      </w:r>
      <w:r w:rsidR="00612ED0">
        <w:rPr>
          <w:rFonts w:eastAsia="SimSun"/>
          <w:bCs/>
          <w:kern w:val="2"/>
          <w:sz w:val="28"/>
          <w:szCs w:val="28"/>
          <w:shd w:val="clear" w:color="auto" w:fill="FFFFFF"/>
          <w:lang w:val="pt-BR" w:eastAsia="zh-CN"/>
        </w:rPr>
        <w:t>Khám giám định</w:t>
      </w:r>
      <w:r w:rsidR="00612ED0" w:rsidRPr="00D86B5C">
        <w:rPr>
          <w:rFonts w:eastAsia="SimSun"/>
          <w:bCs/>
          <w:kern w:val="2"/>
          <w:sz w:val="28"/>
          <w:szCs w:val="28"/>
          <w:shd w:val="clear" w:color="auto" w:fill="FFFFFF"/>
          <w:lang w:val="pt-BR" w:eastAsia="zh-CN"/>
        </w:rPr>
        <w:t xml:space="preserve"> phúc quyết cho các đối tượng theo quy định của pháp luật trong các trường hợp sau đây:</w:t>
      </w:r>
    </w:p>
    <w:p w14:paraId="1B350BA3" w14:textId="5072D5AF" w:rsidR="007A50D3" w:rsidRPr="00D86B5C" w:rsidRDefault="006E2A18" w:rsidP="007A50D3">
      <w:pPr>
        <w:widowControl w:val="0"/>
        <w:shd w:val="solid" w:color="FFFFFF" w:fill="auto"/>
        <w:autoSpaceDN w:val="0"/>
        <w:spacing w:before="60" w:after="60" w:line="240" w:lineRule="atLeast"/>
        <w:ind w:firstLine="705"/>
        <w:rPr>
          <w:rFonts w:eastAsia="SimSun"/>
          <w:bCs/>
          <w:kern w:val="2"/>
          <w:sz w:val="28"/>
          <w:szCs w:val="28"/>
          <w:shd w:val="clear" w:color="auto" w:fill="FFFFFF"/>
          <w:lang w:val="pt-BR" w:eastAsia="zh-CN"/>
        </w:rPr>
      </w:pPr>
      <w:r>
        <w:rPr>
          <w:rFonts w:eastAsia="SimSun"/>
          <w:bCs/>
          <w:kern w:val="2"/>
          <w:sz w:val="28"/>
          <w:szCs w:val="28"/>
          <w:shd w:val="clear" w:color="auto" w:fill="FFFFFF"/>
          <w:lang w:val="pt-BR" w:eastAsia="zh-CN"/>
        </w:rPr>
        <w:t xml:space="preserve">a) </w:t>
      </w:r>
      <w:r w:rsidR="007A50D3" w:rsidRPr="00D86B5C">
        <w:rPr>
          <w:rFonts w:eastAsia="SimSun"/>
          <w:bCs/>
          <w:kern w:val="2"/>
          <w:sz w:val="28"/>
          <w:szCs w:val="28"/>
          <w:shd w:val="clear" w:color="auto" w:fill="FFFFFF"/>
          <w:lang w:val="pt-BR" w:eastAsia="zh-CN"/>
        </w:rPr>
        <w:t>Vượt quá khả năng chuyên môn của Hội đồng GĐYK cấp tỉnh hoặc Hội đồng GĐYK các Bộ;</w:t>
      </w:r>
    </w:p>
    <w:p w14:paraId="5D0C3EC9" w14:textId="24277BC3" w:rsidR="007A50D3" w:rsidRPr="00D86B5C" w:rsidRDefault="006E2A18" w:rsidP="007A50D3">
      <w:pPr>
        <w:widowControl w:val="0"/>
        <w:shd w:val="solid" w:color="FFFFFF" w:fill="auto"/>
        <w:autoSpaceDN w:val="0"/>
        <w:spacing w:before="60" w:after="60" w:line="240" w:lineRule="atLeast"/>
        <w:ind w:firstLine="705"/>
        <w:rPr>
          <w:rFonts w:eastAsia="SimSun"/>
          <w:bCs/>
          <w:kern w:val="2"/>
          <w:sz w:val="28"/>
          <w:szCs w:val="28"/>
          <w:shd w:val="clear" w:color="auto" w:fill="FFFFFF"/>
          <w:lang w:val="pt-BR" w:eastAsia="zh-CN"/>
        </w:rPr>
      </w:pPr>
      <w:r>
        <w:rPr>
          <w:rFonts w:eastAsia="SimSun"/>
          <w:bCs/>
          <w:kern w:val="2"/>
          <w:sz w:val="28"/>
          <w:szCs w:val="28"/>
          <w:shd w:val="clear" w:color="auto" w:fill="FFFFFF"/>
          <w:lang w:val="pt-BR" w:eastAsia="zh-CN"/>
        </w:rPr>
        <w:t xml:space="preserve">b) </w:t>
      </w:r>
      <w:r w:rsidR="007A50D3" w:rsidRPr="00D86B5C">
        <w:rPr>
          <w:rFonts w:eastAsia="SimSun"/>
          <w:bCs/>
          <w:kern w:val="2"/>
          <w:sz w:val="28"/>
          <w:szCs w:val="28"/>
          <w:shd w:val="clear" w:color="auto" w:fill="FFFFFF"/>
          <w:lang w:val="pt-BR" w:eastAsia="zh-CN"/>
        </w:rPr>
        <w:t>Cá nhân hoặc tổ chức không đồng ý với kết quả khám giám định của Hội đồng GĐYK cấp tỉnh hoặc Hội đồng GĐYK các Bộ và có đề nghị khám giám định phúc quyết;</w:t>
      </w:r>
    </w:p>
    <w:p w14:paraId="39D1854E" w14:textId="43C5F74E" w:rsidR="007A50D3" w:rsidRPr="00D86B5C" w:rsidRDefault="006E2A18" w:rsidP="007A50D3">
      <w:pPr>
        <w:widowControl w:val="0"/>
        <w:shd w:val="solid" w:color="FFFFFF" w:fill="auto"/>
        <w:autoSpaceDN w:val="0"/>
        <w:spacing w:before="60" w:after="60" w:line="240" w:lineRule="atLeast"/>
        <w:ind w:firstLine="705"/>
        <w:rPr>
          <w:rFonts w:eastAsia="SimSun"/>
          <w:bCs/>
          <w:kern w:val="2"/>
          <w:sz w:val="28"/>
          <w:szCs w:val="28"/>
          <w:shd w:val="clear" w:color="auto" w:fill="FFFFFF"/>
          <w:lang w:val="pt-BR" w:eastAsia="zh-CN"/>
        </w:rPr>
      </w:pPr>
      <w:r>
        <w:rPr>
          <w:rFonts w:eastAsia="SimSun"/>
          <w:bCs/>
          <w:kern w:val="2"/>
          <w:sz w:val="28"/>
          <w:szCs w:val="28"/>
          <w:shd w:val="clear" w:color="auto" w:fill="FFFFFF"/>
          <w:lang w:val="pt-BR" w:eastAsia="zh-CN"/>
        </w:rPr>
        <w:t xml:space="preserve">c) </w:t>
      </w:r>
      <w:r w:rsidR="007A50D3" w:rsidRPr="00D86B5C">
        <w:rPr>
          <w:rFonts w:eastAsia="SimSun"/>
          <w:bCs/>
          <w:kern w:val="2"/>
          <w:sz w:val="28"/>
          <w:szCs w:val="28"/>
          <w:shd w:val="clear" w:color="auto" w:fill="FFFFFF"/>
          <w:lang w:val="pt-BR" w:eastAsia="zh-CN"/>
        </w:rPr>
        <w:t>Theo yêu cầu của Cục Quản lý Khám, chữa bệnh và thực hiện các nhiệm vụ khác theo chỉ đạo của Bộ trưởng Bộ Y tế.</w:t>
      </w:r>
    </w:p>
    <w:p w14:paraId="2E629DD9" w14:textId="254780C6" w:rsidR="007A50D3" w:rsidRDefault="006E2A18" w:rsidP="00612ED0">
      <w:pPr>
        <w:widowControl w:val="0"/>
        <w:shd w:val="solid" w:color="FFFFFF" w:fill="auto"/>
        <w:autoSpaceDN w:val="0"/>
        <w:spacing w:before="60" w:after="60" w:line="240" w:lineRule="atLeast"/>
        <w:ind w:firstLine="705"/>
        <w:jc w:val="both"/>
        <w:rPr>
          <w:bCs/>
          <w:sz w:val="28"/>
          <w:szCs w:val="28"/>
        </w:rPr>
      </w:pPr>
      <w:r>
        <w:rPr>
          <w:rFonts w:eastAsia="SimSun"/>
          <w:bCs/>
          <w:kern w:val="2"/>
          <w:sz w:val="28"/>
          <w:szCs w:val="28"/>
          <w:shd w:val="clear" w:color="auto" w:fill="FFFFFF"/>
          <w:lang w:val="pt-BR" w:eastAsia="zh-CN"/>
        </w:rPr>
        <w:t>2.</w:t>
      </w:r>
      <w:r w:rsidR="007A50D3" w:rsidRPr="00D86B5C">
        <w:rPr>
          <w:rFonts w:eastAsia="SimSun"/>
          <w:bCs/>
          <w:kern w:val="2"/>
          <w:sz w:val="28"/>
          <w:szCs w:val="28"/>
          <w:shd w:val="clear" w:color="auto" w:fill="FFFFFF"/>
          <w:lang w:val="pt-BR" w:eastAsia="zh-CN"/>
        </w:rPr>
        <w:t xml:space="preserve"> Khám giám định (bao gồm khám giám định lần đầu và khám giám định lại) theo quy định của pháp luật cho các đối tượng đang làm việc hoặc cư trú, sinh sống tại tỉnh, thành phố thuộc địa bàn được Bộ Y tế </w:t>
      </w:r>
      <w:r w:rsidR="007A50D3" w:rsidRPr="00D86B5C">
        <w:rPr>
          <w:bCs/>
          <w:sz w:val="28"/>
          <w:szCs w:val="28"/>
          <w:lang w:val="pt-BR"/>
        </w:rPr>
        <w:t>p</w:t>
      </w:r>
      <w:r w:rsidR="007A50D3" w:rsidRPr="00D86B5C">
        <w:rPr>
          <w:bCs/>
          <w:sz w:val="28"/>
          <w:szCs w:val="28"/>
          <w:lang w:val="vi-VN"/>
        </w:rPr>
        <w:t>hân công</w:t>
      </w:r>
      <w:r>
        <w:rPr>
          <w:bCs/>
          <w:sz w:val="28"/>
          <w:szCs w:val="28"/>
        </w:rPr>
        <w:t>.</w:t>
      </w:r>
    </w:p>
    <w:p w14:paraId="4323FC7A" w14:textId="472F8F3A" w:rsidR="006E2A18" w:rsidRPr="00612ED0" w:rsidRDefault="006E2A18" w:rsidP="00612ED0">
      <w:pPr>
        <w:widowControl w:val="0"/>
        <w:shd w:val="solid" w:color="FFFFFF" w:fill="auto"/>
        <w:autoSpaceDN w:val="0"/>
        <w:spacing w:before="60" w:after="60" w:line="240" w:lineRule="atLeast"/>
        <w:ind w:firstLine="705"/>
        <w:jc w:val="both"/>
        <w:rPr>
          <w:bCs/>
          <w:sz w:val="28"/>
          <w:szCs w:val="28"/>
        </w:rPr>
      </w:pPr>
      <w:r>
        <w:rPr>
          <w:bCs/>
          <w:sz w:val="28"/>
          <w:szCs w:val="28"/>
        </w:rPr>
        <w:t>3. Chuyển khoản 2 thành khoản 3”</w:t>
      </w:r>
    </w:p>
    <w:p w14:paraId="6B8218E8" w14:textId="08157B66" w:rsidR="00DD217E" w:rsidRPr="00D86B5C" w:rsidRDefault="006E2A18" w:rsidP="00D53933">
      <w:pPr>
        <w:pStyle w:val="NormalWeb"/>
        <w:spacing w:before="120" w:beforeAutospacing="0" w:after="0" w:afterAutospacing="0" w:line="360" w:lineRule="exact"/>
        <w:ind w:firstLine="720"/>
        <w:jc w:val="both"/>
        <w:rPr>
          <w:bCs/>
          <w:iCs/>
          <w:sz w:val="28"/>
          <w:szCs w:val="28"/>
          <w:lang w:val="en-GB"/>
        </w:rPr>
      </w:pPr>
      <w:r>
        <w:rPr>
          <w:bCs/>
          <w:iCs/>
          <w:sz w:val="28"/>
          <w:szCs w:val="28"/>
          <w:lang w:val="en-GB"/>
        </w:rPr>
        <w:t>4</w:t>
      </w:r>
      <w:r w:rsidR="00F36471" w:rsidRPr="00D86B5C">
        <w:rPr>
          <w:bCs/>
          <w:iCs/>
          <w:sz w:val="28"/>
          <w:szCs w:val="28"/>
          <w:lang w:val="en-GB"/>
        </w:rPr>
        <w:t>.</w:t>
      </w:r>
      <w:r w:rsidR="007E1E64" w:rsidRPr="00D86B5C">
        <w:rPr>
          <w:bCs/>
          <w:iCs/>
          <w:sz w:val="28"/>
          <w:szCs w:val="28"/>
          <w:lang w:val="en-GB"/>
        </w:rPr>
        <w:t xml:space="preserve"> </w:t>
      </w:r>
      <w:r w:rsidR="00DD217E" w:rsidRPr="00D86B5C">
        <w:rPr>
          <w:bCs/>
          <w:iCs/>
          <w:sz w:val="28"/>
          <w:szCs w:val="28"/>
          <w:lang w:val="en-GB"/>
        </w:rPr>
        <w:t xml:space="preserve">Bổ sung điểm </w:t>
      </w:r>
      <w:r w:rsidR="00E24E0B" w:rsidRPr="00D86B5C">
        <w:rPr>
          <w:bCs/>
          <w:iCs/>
          <w:sz w:val="28"/>
          <w:szCs w:val="28"/>
          <w:lang w:val="en-GB"/>
        </w:rPr>
        <w:t>i</w:t>
      </w:r>
      <w:r w:rsidR="00DD217E" w:rsidRPr="00D86B5C">
        <w:rPr>
          <w:bCs/>
          <w:iCs/>
          <w:sz w:val="28"/>
          <w:szCs w:val="28"/>
          <w:lang w:val="en-GB"/>
        </w:rPr>
        <w:t xml:space="preserve">, </w:t>
      </w:r>
      <w:r w:rsidR="00E24E0B" w:rsidRPr="00D86B5C">
        <w:rPr>
          <w:bCs/>
          <w:iCs/>
          <w:sz w:val="28"/>
          <w:szCs w:val="28"/>
          <w:lang w:val="en-GB"/>
        </w:rPr>
        <w:t>k</w:t>
      </w:r>
      <w:r w:rsidR="00DD217E" w:rsidRPr="00D86B5C">
        <w:rPr>
          <w:bCs/>
          <w:iCs/>
          <w:sz w:val="28"/>
          <w:szCs w:val="28"/>
          <w:lang w:val="en-GB"/>
        </w:rPr>
        <w:t>hoản 3</w:t>
      </w:r>
      <w:r w:rsidR="00E24E0B" w:rsidRPr="00D86B5C">
        <w:rPr>
          <w:bCs/>
          <w:iCs/>
          <w:sz w:val="28"/>
          <w:szCs w:val="28"/>
          <w:lang w:val="en-GB"/>
        </w:rPr>
        <w:t>, Điều 12 như sau:</w:t>
      </w:r>
    </w:p>
    <w:p w14:paraId="2FE07AB2" w14:textId="180A4A88" w:rsidR="00DD217E" w:rsidRPr="00D86B5C" w:rsidRDefault="00E24E0B" w:rsidP="00D53933">
      <w:pPr>
        <w:pStyle w:val="NormalWeb"/>
        <w:spacing w:before="120" w:beforeAutospacing="0" w:after="0" w:afterAutospacing="0" w:line="360" w:lineRule="exact"/>
        <w:ind w:firstLine="720"/>
        <w:jc w:val="both"/>
        <w:rPr>
          <w:bCs/>
          <w:iCs/>
          <w:sz w:val="28"/>
          <w:szCs w:val="28"/>
          <w:lang w:val="en-GB"/>
        </w:rPr>
      </w:pPr>
      <w:r w:rsidRPr="00D86B5C">
        <w:rPr>
          <w:bCs/>
          <w:iCs/>
          <w:sz w:val="28"/>
          <w:szCs w:val="28"/>
          <w:lang w:val="en-GB"/>
        </w:rPr>
        <w:t>“i) Viện GĐYK ngoài thực hiện nhiệm vụ</w:t>
      </w:r>
      <w:r w:rsidR="006E2A18">
        <w:rPr>
          <w:bCs/>
          <w:iCs/>
          <w:sz w:val="28"/>
          <w:szCs w:val="28"/>
          <w:lang w:val="en-GB"/>
        </w:rPr>
        <w:t xml:space="preserve"> quy định tại điểm a,b,c,d,đ,e,</w:t>
      </w:r>
      <w:r w:rsidRPr="00D86B5C">
        <w:rPr>
          <w:bCs/>
          <w:iCs/>
          <w:sz w:val="28"/>
          <w:szCs w:val="28"/>
          <w:lang w:val="en-GB"/>
        </w:rPr>
        <w:t>g,h Khoản 3 Điều này còn phải thực hiện nhiệm vụ chỉ đạo</w:t>
      </w:r>
      <w:r w:rsidR="0031285A">
        <w:rPr>
          <w:bCs/>
          <w:iCs/>
          <w:sz w:val="28"/>
          <w:szCs w:val="28"/>
          <w:lang w:val="en-GB"/>
        </w:rPr>
        <w:t xml:space="preserve"> tuyến</w:t>
      </w:r>
      <w:r w:rsidRPr="00D86B5C">
        <w:rPr>
          <w:bCs/>
          <w:iCs/>
          <w:sz w:val="28"/>
          <w:szCs w:val="28"/>
          <w:lang w:val="en-GB"/>
        </w:rPr>
        <w:t>, kiểm tra, giám sát, đào tạo, đào tạo liên tục chuyên môn, nghiệp vụ GĐYK</w:t>
      </w:r>
      <w:r w:rsidR="006E2A18">
        <w:rPr>
          <w:bCs/>
          <w:iCs/>
          <w:sz w:val="28"/>
          <w:szCs w:val="28"/>
          <w:lang w:val="en-GB"/>
        </w:rPr>
        <w:t>, tổng hợp báo cáo hoạt động GĐYK</w:t>
      </w:r>
      <w:r w:rsidRPr="00D86B5C">
        <w:rPr>
          <w:bCs/>
          <w:iCs/>
          <w:sz w:val="28"/>
          <w:szCs w:val="28"/>
          <w:lang w:val="en-GB"/>
        </w:rPr>
        <w:t xml:space="preserve"> trong phạm vi toàn quốc, nghiên cứu khoa học, xây dựng quy trình, quy chuẩn về GĐYK theo yêu cầu của Bộ Y tế.</w:t>
      </w:r>
    </w:p>
    <w:p w14:paraId="38792390" w14:textId="44E3B9AE" w:rsidR="00021A20" w:rsidRPr="00D86B5C" w:rsidRDefault="00E24E0B" w:rsidP="00021A20">
      <w:pPr>
        <w:pStyle w:val="NormalWeb"/>
        <w:spacing w:before="120" w:beforeAutospacing="0" w:after="0" w:afterAutospacing="0" w:line="360" w:lineRule="exact"/>
        <w:ind w:firstLine="720"/>
        <w:jc w:val="both"/>
        <w:rPr>
          <w:bCs/>
          <w:iCs/>
          <w:sz w:val="28"/>
          <w:szCs w:val="28"/>
          <w:lang w:val="en-GB"/>
        </w:rPr>
      </w:pPr>
      <w:r w:rsidRPr="00D86B5C">
        <w:rPr>
          <w:bCs/>
          <w:iCs/>
          <w:sz w:val="28"/>
          <w:szCs w:val="28"/>
          <w:lang w:val="en-GB"/>
        </w:rPr>
        <w:lastRenderedPageBreak/>
        <w:t xml:space="preserve">5. </w:t>
      </w:r>
      <w:r w:rsidR="00021A20" w:rsidRPr="00D86B5C">
        <w:rPr>
          <w:bCs/>
          <w:iCs/>
          <w:sz w:val="28"/>
          <w:szCs w:val="28"/>
          <w:lang w:val="en-GB"/>
        </w:rPr>
        <w:t>Sửa đổi</w:t>
      </w:r>
      <w:r w:rsidR="00F42F70" w:rsidRPr="00D86B5C">
        <w:rPr>
          <w:bCs/>
          <w:iCs/>
          <w:sz w:val="28"/>
          <w:szCs w:val="28"/>
          <w:lang w:val="en-GB"/>
        </w:rPr>
        <w:t>, b</w:t>
      </w:r>
      <w:r w:rsidR="00021A20" w:rsidRPr="00D86B5C">
        <w:rPr>
          <w:bCs/>
          <w:iCs/>
          <w:sz w:val="28"/>
          <w:szCs w:val="28"/>
          <w:lang w:val="en-GB"/>
        </w:rPr>
        <w:t>ổ sung Điều 19 như sau:</w:t>
      </w:r>
    </w:p>
    <w:p w14:paraId="073DF767" w14:textId="60F6BF4C" w:rsidR="00021A20" w:rsidRPr="00D86B5C" w:rsidRDefault="00021A20" w:rsidP="00CE4816">
      <w:pPr>
        <w:widowControl w:val="0"/>
        <w:shd w:val="solid" w:color="FFFFFF" w:fill="auto"/>
        <w:autoSpaceDN w:val="0"/>
        <w:spacing w:before="120" w:after="120" w:line="240" w:lineRule="atLeast"/>
        <w:ind w:firstLine="720"/>
        <w:jc w:val="both"/>
        <w:rPr>
          <w:rFonts w:eastAsia="SimSun"/>
          <w:b/>
          <w:bCs/>
          <w:kern w:val="2"/>
          <w:sz w:val="28"/>
          <w:szCs w:val="28"/>
          <w:shd w:val="clear" w:color="auto" w:fill="FFFFFF"/>
          <w:lang w:val="pt-BR" w:eastAsia="zh-CN"/>
        </w:rPr>
      </w:pPr>
      <w:r w:rsidRPr="00D86B5C">
        <w:rPr>
          <w:rFonts w:eastAsia="SimSun"/>
          <w:b/>
          <w:bCs/>
          <w:kern w:val="2"/>
          <w:sz w:val="28"/>
          <w:szCs w:val="28"/>
          <w:shd w:val="clear" w:color="auto" w:fill="FFFFFF"/>
          <w:lang w:val="pt-BR" w:eastAsia="zh-CN"/>
        </w:rPr>
        <w:t>“Điều 19. Giải quyết hồ sơ giám định y khoa</w:t>
      </w:r>
    </w:p>
    <w:p w14:paraId="6F48E0E3" w14:textId="77777777" w:rsidR="00021A20" w:rsidRPr="00D86B5C" w:rsidRDefault="00021A20" w:rsidP="00CE4816">
      <w:pPr>
        <w:spacing w:before="120" w:after="120"/>
        <w:ind w:firstLine="720"/>
        <w:jc w:val="both"/>
        <w:rPr>
          <w:rFonts w:eastAsia="MS Mincho"/>
          <w:bCs/>
          <w:sz w:val="28"/>
          <w:szCs w:val="28"/>
          <w:lang w:val="vi-VN"/>
        </w:rPr>
      </w:pPr>
      <w:r w:rsidRPr="00D86B5C">
        <w:rPr>
          <w:rFonts w:eastAsia="MS Mincho"/>
          <w:bCs/>
          <w:sz w:val="28"/>
          <w:szCs w:val="28"/>
          <w:lang w:val="vi-VN"/>
        </w:rPr>
        <w:t>1. Căn cứ hồ sơ của đối tượng giám định do Cơ quan yêu cầu khám giám định giới thiệu đến, Cơ quan thường trực Hội đồng GĐYK có trách nhiệm xem xét và tổ chức khám giám định; Trong thời hạn 45 ngày kể từ ngày nhận đầy đủ hồ sơ theo quy định, Hội đồng GĐYK phải họp và ban hành Biên bản Giám định y khoa. Trường hợp Hội đồng GĐYK chưa ban hành Biên bản Giám định y khoa đúng thời hạn quy định, Cơ quan thường trực Hội đồng GĐYK phải báo cáo cơ quan quản lý trực tiếp và thông báo cho Cơ quan, tổ chức, cá nhân yêu cầu khám giám định biết và nêu rõ lý do.</w:t>
      </w:r>
    </w:p>
    <w:p w14:paraId="59E866B0" w14:textId="49756E9A" w:rsidR="00021A20" w:rsidRPr="00D86B5C" w:rsidRDefault="002A4451"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xml:space="preserve">2. Trường hợp không khám giám định, trong thời hạn 10 (mười) ngày làm việc, kể từ ngày nhận được hồ sơ, Cơ quan thường trực Hội đồng GĐYK phải có văn bản trả lời cơ quan giới thiệu và/hoặc đối tượng giám định, trong đó nêu rõ lý do và chịu trách nhiệm về việc không tổ chức khám giám định của Hội đồng. </w:t>
      </w:r>
    </w:p>
    <w:p w14:paraId="43B86273" w14:textId="77777777" w:rsidR="00021A20" w:rsidRPr="00D86B5C" w:rsidRDefault="00021A20"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3. Trường hợp vượt khả năng chuyên môn của Hội đồng GĐYK cấp tỉnh:</w:t>
      </w:r>
    </w:p>
    <w:p w14:paraId="13A5C0EE" w14:textId="77777777" w:rsidR="00021A20" w:rsidRPr="00D86B5C" w:rsidRDefault="00021A20"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a) Trường hợp Hội đồng GĐYK cấp tỉnh chưa khám giám định thì trong thời gian 10 (mười) ngày làm việc, kể từ ngày nhận hồ sơ theo quy định, căn cứ hồ sơ GĐYK của đối tượng giám định và điều kiện của Hội đồng GĐYK cấp tỉnh, Cơ quan thường trực Hội đồng GĐYK báo cáo Chủ tịch Hội đồng tổ chức họp để kết luận về vượt khả năng chuyên môn và chuyển hồ sơ lên Hội đồng GĐYK cấp Trung ương để khám giám định phúc quyết. Thông báo bằng văn bản cho cơ quan giới thiệu và đối tượng được biết để phối hợp thực hiện.</w:t>
      </w:r>
    </w:p>
    <w:p w14:paraId="58E71432" w14:textId="77777777" w:rsidR="00021A20" w:rsidRPr="00D86B5C" w:rsidRDefault="00021A20"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b) Trường hợp Hội đồng GĐYK cấp tỉnh đã khám giám định và kết luận vượt khả năng chuyên môn thì trong thời gian 07 (bảy) ngày làm việc, kể từ ngày họp Hội đồng, Cơ quan thường trực Hội đồng GĐYK có trách nhiệm hoàn thiện Biên bản, ghi rõ kết luận vượt khả năng chuyên môn, chuyển hồ sơ giám định lên Hội đồng GĐYK cấp Trung ương để khám giám định phúc quyết. Thông báo bằng văn bản cho cơ quan giới thiệu và đối tượng được biết để phối hợp thực hiện.</w:t>
      </w:r>
    </w:p>
    <w:p w14:paraId="6E372DCC" w14:textId="6640C91B" w:rsidR="002A4451" w:rsidRPr="00D86B5C" w:rsidRDefault="002A4451"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4. Trường hợp cơ quan quản lý nhà nước có thẩm quyền không đồng ý với kết luận của Hội đồng GĐYK, thì có văn bản đề nghị Hội đồng GĐYK các cấp tổ chức khám giám định, khám giám định phúc quyết, khám phúc quyết lần cuối theo quy định.</w:t>
      </w:r>
    </w:p>
    <w:p w14:paraId="33FEA2AC" w14:textId="29BCB773" w:rsidR="00021A20" w:rsidRPr="00D86B5C" w:rsidRDefault="002A4451"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Trong thời gian 07 (bảy) ngày làm việc, kể từ ngày nhận được văn bản yêu cầu của cơ quan quản lý nhà nước có thẩm quyền, Cơ quan thường trực Hội đồng GĐYK phải tổ chức khám giám định hoặc hoàn thiện và chuyển hồ sơ khám giám định của đối tượng đến cơ quan thường trực Hội đồng GĐYK Trung ương để xem xét khám giám định phúc quyết hoặc khám phúc quyết lần cuối theo quy định</w:t>
      </w:r>
    </w:p>
    <w:p w14:paraId="4AB37886" w14:textId="77777777" w:rsidR="00021A20" w:rsidRPr="00D86B5C" w:rsidRDefault="00021A20"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lastRenderedPageBreak/>
        <w:t>5. Trường hợp cá nhân hoặc tổ chức không đồng ý với kết luận trong Biên bản GĐYK của Hội đồng GĐYK các cấp:</w:t>
      </w:r>
    </w:p>
    <w:p w14:paraId="622396ED" w14:textId="77777777" w:rsidR="00021A20" w:rsidRPr="00D86B5C" w:rsidRDefault="00021A20"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a) Trong thời gian 90 (chín mươi) ngày, kể từ ngày ban hành Biên bản GĐYK, cá nhân hoặc tổ chức không đồng ý với kết luận trong Biên bản GĐYK của Hội đồng GĐYK cấp tỉnh hoặc cấp Trung ương có văn bản gửi Hội đồng GĐYK nơi đã khám giám định cho đối tượng, nêu rõ lý do không đồng ý. Quá thời hạn nêu trên, Hội đồng GĐYK không xem xét giải quyết;</w:t>
      </w:r>
    </w:p>
    <w:p w14:paraId="0A61F1AB" w14:textId="77777777" w:rsidR="00021A20" w:rsidRPr="00D86B5C" w:rsidRDefault="00021A20"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b) Trong thời gian 07 (bảy) ngày làm việc, kể từ ngày nhận được văn bản đề nghị của cá nhân hoặc tổ chức, Cơ quan thường trực Hội đồng GĐYK đã khám giám định cho đối tượng có trách nhiệm xem xét, giải quyết và trả lời đối tượng:</w:t>
      </w:r>
    </w:p>
    <w:p w14:paraId="6A80F25A" w14:textId="77777777" w:rsidR="00021A20" w:rsidRPr="00D86B5C" w:rsidRDefault="00021A20"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xml:space="preserve">- Nếu cá nhân hoặc tổ chức vẫn không đồng ý với kết luận của Hội đồng GĐYK cấp tỉnh, Hội đồng GĐYK các Bộ thì Cơ quan thường trực Hội đồng GĐYK cấp tỉnh, Hội đồng GĐYK các Bộ hoàn thiện, chuyển hồ sơ lên Hội đồng GĐYK cấp Trung ương để khám giám định phúc quyết; Thông báo bằng văn bản cho cơ quan giới thiệu và đối tượng được biết để phối hợp thực hiện; </w:t>
      </w:r>
    </w:p>
    <w:p w14:paraId="6FDE609A" w14:textId="77777777" w:rsidR="00021A20" w:rsidRPr="00D86B5C" w:rsidRDefault="00021A20" w:rsidP="00CE4816">
      <w:pPr>
        <w:widowControl w:val="0"/>
        <w:shd w:val="solid" w:color="FFFFFF" w:fill="auto"/>
        <w:autoSpaceDN w:val="0"/>
        <w:spacing w:before="60" w:after="60" w:line="240" w:lineRule="atLeast"/>
        <w:ind w:firstLine="720"/>
        <w:jc w:val="both"/>
        <w:rPr>
          <w:rFonts w:eastAsia="MS Mincho"/>
          <w:bCs/>
          <w:sz w:val="28"/>
          <w:szCs w:val="28"/>
          <w:lang w:val="pt-BR"/>
        </w:rPr>
      </w:pPr>
      <w:r w:rsidRPr="00D86B5C">
        <w:rPr>
          <w:rFonts w:eastAsia="SimSun"/>
          <w:bCs/>
          <w:kern w:val="2"/>
          <w:sz w:val="28"/>
          <w:szCs w:val="28"/>
          <w:shd w:val="clear" w:color="auto" w:fill="FFFFFF"/>
          <w:lang w:val="pt-BR" w:eastAsia="zh-CN"/>
        </w:rPr>
        <w:t>- Nếu cá nhân hoặc tổ chức không đồng ý với kết luận của Hội đồng GĐYK cấp Trung ương thì Cơ quan thường trực Hội đồng GĐYK cấp Trung ương đã khám giám định cho đối tượng hoàn thiện hồ sơ và báo cáo Bộ Y tế (Cục Quản lý Khám, chữa bệnh) để xem xét khám giám định phúc quyết lần cuối. Thông báo bằng văn bản cho cơ quan giới thiệu và đối tượng được biết để phối hợp thực hiện</w:t>
      </w:r>
      <w:r w:rsidRPr="00D86B5C">
        <w:rPr>
          <w:rFonts w:eastAsia="MS Mincho"/>
          <w:bCs/>
          <w:sz w:val="28"/>
          <w:szCs w:val="28"/>
          <w:lang w:val="pt-BR"/>
        </w:rPr>
        <w:t>.</w:t>
      </w:r>
    </w:p>
    <w:p w14:paraId="412CE217" w14:textId="0FF153DE" w:rsidR="00021A20" w:rsidRPr="00D86B5C" w:rsidRDefault="00021A20" w:rsidP="00CE4816">
      <w:pPr>
        <w:widowControl w:val="0"/>
        <w:shd w:val="solid" w:color="FFFFFF" w:fill="auto"/>
        <w:autoSpaceDN w:val="0"/>
        <w:spacing w:before="60" w:after="60" w:line="240" w:lineRule="atLeast"/>
        <w:ind w:firstLine="720"/>
        <w:jc w:val="both"/>
        <w:rPr>
          <w:rFonts w:eastAsia="MS Mincho"/>
          <w:bCs/>
          <w:sz w:val="28"/>
          <w:szCs w:val="28"/>
          <w:lang w:val="pt-BR"/>
        </w:rPr>
      </w:pPr>
      <w:r w:rsidRPr="00D86B5C">
        <w:rPr>
          <w:rFonts w:eastAsia="MS Mincho"/>
          <w:bCs/>
          <w:sz w:val="28"/>
          <w:szCs w:val="28"/>
          <w:lang w:val="pt-BR"/>
        </w:rPr>
        <w:t xml:space="preserve">- </w:t>
      </w:r>
      <w:r w:rsidR="00CE37DA" w:rsidRPr="00D86B5C">
        <w:rPr>
          <w:rFonts w:eastAsia="MS Mincho"/>
          <w:bCs/>
          <w:sz w:val="28"/>
          <w:szCs w:val="28"/>
          <w:lang w:val="pt-BR"/>
        </w:rPr>
        <w:t xml:space="preserve">Hội đồng GĐYK phúc quyết lần cuối do Bộ trưởng Bộ Y tế thành lập là Hội đồng cao nhất về GĐYK của Bộ Y tế; Kết luận của Hội đồng GĐYK phúc quyết lần cuối là kết luận cuối cùng về chuyên môn GĐYK thuộc trách nhiệm của Bộ Y tế. </w:t>
      </w:r>
      <w:r w:rsidR="00CE37DA" w:rsidRPr="00D86B5C">
        <w:rPr>
          <w:rFonts w:eastAsia="SimSun"/>
          <w:bCs/>
          <w:kern w:val="2"/>
          <w:sz w:val="28"/>
          <w:szCs w:val="28"/>
          <w:shd w:val="clear" w:color="auto" w:fill="FFFFFF"/>
          <w:lang w:val="pt-BR" w:eastAsia="zh-CN"/>
        </w:rPr>
        <w:t xml:space="preserve">Nếu cá nhân hoặc tổ chức không đồng ý với kết luận của Hội đồng GĐYK </w:t>
      </w:r>
      <w:r w:rsidR="00CE37DA" w:rsidRPr="00D86B5C">
        <w:rPr>
          <w:rFonts w:eastAsia="MS Mincho"/>
          <w:bCs/>
          <w:sz w:val="28"/>
          <w:szCs w:val="28"/>
          <w:lang w:val="pt-BR"/>
        </w:rPr>
        <w:t>phúc quyết lần cuối</w:t>
      </w:r>
      <w:r w:rsidR="00CE37DA" w:rsidRPr="00D86B5C">
        <w:rPr>
          <w:rFonts w:eastAsia="SimSun"/>
          <w:bCs/>
          <w:kern w:val="2"/>
          <w:sz w:val="28"/>
          <w:szCs w:val="28"/>
          <w:shd w:val="clear" w:color="auto" w:fill="FFFFFF"/>
          <w:lang w:val="pt-BR" w:eastAsia="zh-CN"/>
        </w:rPr>
        <w:t xml:space="preserve"> </w:t>
      </w:r>
      <w:r w:rsidRPr="00D86B5C">
        <w:rPr>
          <w:rFonts w:eastAsia="MS Mincho"/>
          <w:bCs/>
          <w:sz w:val="28"/>
          <w:szCs w:val="28"/>
          <w:lang w:val="vi-VN"/>
        </w:rPr>
        <w:t>thì</w:t>
      </w:r>
      <w:r w:rsidR="00CE37DA" w:rsidRPr="00D86B5C">
        <w:rPr>
          <w:rFonts w:eastAsia="MS Mincho"/>
          <w:bCs/>
          <w:sz w:val="28"/>
          <w:szCs w:val="28"/>
        </w:rPr>
        <w:t xml:space="preserve"> </w:t>
      </w:r>
      <w:r w:rsidR="00CE37DA" w:rsidRPr="00D86B5C">
        <w:rPr>
          <w:rFonts w:eastAsia="SimSun"/>
          <w:bCs/>
          <w:kern w:val="2"/>
          <w:sz w:val="28"/>
          <w:szCs w:val="28"/>
          <w:shd w:val="clear" w:color="auto" w:fill="FFFFFF"/>
          <w:lang w:val="pt-BR" w:eastAsia="zh-CN"/>
        </w:rPr>
        <w:t>Cơ quan thường trực của Hội đồng GĐYK phúc quyết lần cuối có trách nhiệm xem xét báo cáo Bộ Y tế có Văn bản trả lời lần cuối cùng cho cá nhân hoặc tổ chức</w:t>
      </w:r>
      <w:r w:rsidR="00F42F70" w:rsidRPr="00D86B5C">
        <w:rPr>
          <w:rFonts w:eastAsia="SimSun"/>
          <w:bCs/>
          <w:kern w:val="2"/>
          <w:sz w:val="28"/>
          <w:szCs w:val="28"/>
          <w:shd w:val="clear" w:color="auto" w:fill="FFFFFF"/>
          <w:lang w:val="pt-BR" w:eastAsia="zh-CN"/>
        </w:rPr>
        <w:t>.</w:t>
      </w:r>
    </w:p>
    <w:p w14:paraId="71EA66CB" w14:textId="77777777" w:rsidR="00021A20" w:rsidRPr="00D86B5C" w:rsidRDefault="00021A20" w:rsidP="00CE4816">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6. Một số trường hợp khác:</w:t>
      </w:r>
    </w:p>
    <w:p w14:paraId="48765CCD" w14:textId="5A73D1B6" w:rsidR="00021A20" w:rsidRPr="00D86B5C" w:rsidRDefault="00021A20" w:rsidP="00DB508A">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xml:space="preserve">a) </w:t>
      </w:r>
      <w:r w:rsidRPr="00D86B5C">
        <w:rPr>
          <w:rFonts w:eastAsia="MS Mincho"/>
          <w:bCs/>
          <w:sz w:val="28"/>
          <w:szCs w:val="28"/>
          <w:lang w:val="vi-VN"/>
        </w:rPr>
        <w:t>Trường hợp Cơ quan thường trực Hội đồng GĐYK đã gửi giấy mờ</w:t>
      </w:r>
      <w:r w:rsidR="00F42F70" w:rsidRPr="00D86B5C">
        <w:rPr>
          <w:rFonts w:eastAsia="MS Mincho"/>
          <w:bCs/>
          <w:sz w:val="28"/>
          <w:szCs w:val="28"/>
          <w:lang w:val="vi-VN"/>
        </w:rPr>
        <w:t>i 0</w:t>
      </w:r>
      <w:r w:rsidR="00F42F70" w:rsidRPr="00D86B5C">
        <w:rPr>
          <w:rFonts w:eastAsia="MS Mincho"/>
          <w:bCs/>
          <w:sz w:val="28"/>
          <w:szCs w:val="28"/>
        </w:rPr>
        <w:t>3</w:t>
      </w:r>
      <w:r w:rsidR="00F42F70" w:rsidRPr="00D86B5C">
        <w:rPr>
          <w:rFonts w:eastAsia="MS Mincho"/>
          <w:bCs/>
          <w:sz w:val="28"/>
          <w:szCs w:val="28"/>
          <w:lang w:val="vi-VN"/>
        </w:rPr>
        <w:t xml:space="preserve"> (</w:t>
      </w:r>
      <w:r w:rsidR="00F42F70" w:rsidRPr="00D86B5C">
        <w:rPr>
          <w:rFonts w:eastAsia="MS Mincho"/>
          <w:bCs/>
          <w:sz w:val="28"/>
          <w:szCs w:val="28"/>
        </w:rPr>
        <w:t>ba</w:t>
      </w:r>
      <w:r w:rsidRPr="00D86B5C">
        <w:rPr>
          <w:rFonts w:eastAsia="MS Mincho"/>
          <w:bCs/>
          <w:sz w:val="28"/>
          <w:szCs w:val="28"/>
          <w:lang w:val="vi-VN"/>
        </w:rPr>
        <w:t xml:space="preserve">) </w:t>
      </w:r>
      <w:r w:rsidR="00F42F70" w:rsidRPr="00D86B5C">
        <w:rPr>
          <w:rFonts w:eastAsia="MS Mincho"/>
          <w:bCs/>
          <w:sz w:val="28"/>
          <w:szCs w:val="28"/>
        </w:rPr>
        <w:t>mỗi lần cách nhau ít nhất 15 ngày</w:t>
      </w:r>
      <w:r w:rsidRPr="00D86B5C">
        <w:rPr>
          <w:rFonts w:eastAsia="MS Mincho"/>
          <w:bCs/>
          <w:sz w:val="28"/>
          <w:szCs w:val="28"/>
          <w:lang w:val="vi-VN"/>
        </w:rPr>
        <w:t xml:space="preserve"> nhưng đối tượng giám định không đến khám giám định hoặc không tham dự phiên họp kết luận của Hội đồng GĐYK mà không có lý do, hoặc có lý do nhưng hồ sơ đã lưu quá 09 tháng kể từ khi mời lần </w:t>
      </w:r>
      <w:r w:rsidR="00F42F70" w:rsidRPr="00D86B5C">
        <w:rPr>
          <w:rFonts w:eastAsia="MS Mincho"/>
          <w:bCs/>
          <w:sz w:val="28"/>
          <w:szCs w:val="28"/>
        </w:rPr>
        <w:t>3</w:t>
      </w:r>
      <w:r w:rsidRPr="00D86B5C">
        <w:rPr>
          <w:rFonts w:eastAsia="MS Mincho"/>
          <w:bCs/>
          <w:sz w:val="28"/>
          <w:szCs w:val="28"/>
          <w:lang w:val="vi-VN"/>
        </w:rPr>
        <w:t>, Cơ quan thường trực Hội đồng GĐYK gửi trả hồ sơ của đối tượng giám định về nơi đã giới thiệu đối tượng đi giám định và nêu rõ lý do trả hồ sơ</w:t>
      </w:r>
      <w:r w:rsidRPr="00D86B5C">
        <w:rPr>
          <w:rFonts w:eastAsia="MS Mincho"/>
          <w:bCs/>
          <w:sz w:val="28"/>
          <w:szCs w:val="28"/>
          <w:lang w:val="pt-BR"/>
        </w:rPr>
        <w:t>.</w:t>
      </w:r>
    </w:p>
    <w:p w14:paraId="7FD30367" w14:textId="77777777" w:rsidR="00021A20" w:rsidRPr="00D86B5C" w:rsidRDefault="00021A20" w:rsidP="00DB508A">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b) Trường hợp thu hồi để hủy bỏ hoặc thay thế Biên bản GĐYK:</w:t>
      </w:r>
    </w:p>
    <w:p w14:paraId="5D368BF0" w14:textId="28412A7B" w:rsidR="00021A20" w:rsidRPr="00D86B5C" w:rsidRDefault="00021A20" w:rsidP="00DB508A">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xml:space="preserve">- Hội đồng GĐYK chịu trách nhiệm về việc thu hồi để hủy bỏ hoặc ban hành Biên bản GĐYK mới. </w:t>
      </w:r>
    </w:p>
    <w:p w14:paraId="10A36A68" w14:textId="77777777" w:rsidR="00021A20" w:rsidRPr="00D86B5C" w:rsidRDefault="00021A20" w:rsidP="00DB508A">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xml:space="preserve">- Hội đồng GĐYK có quyền thu hồi để hủy bỏ hoặc thay thế Biên bản </w:t>
      </w:r>
      <w:r w:rsidRPr="00D86B5C">
        <w:rPr>
          <w:rFonts w:eastAsia="SimSun"/>
          <w:bCs/>
          <w:kern w:val="2"/>
          <w:sz w:val="28"/>
          <w:szCs w:val="28"/>
          <w:shd w:val="clear" w:color="auto" w:fill="FFFFFF"/>
          <w:lang w:val="pt-BR" w:eastAsia="zh-CN"/>
        </w:rPr>
        <w:lastRenderedPageBreak/>
        <w:t>GĐYK thuộc thẩm quyền ban hành khi Hội đồng phát hiện Biên bản GĐYK của mình không phù hợp với quy định của pháp luật tại thời điểm khám giám định và ban hành Biên bản GĐYK mới để thay thế, cụ thể:</w:t>
      </w:r>
    </w:p>
    <w:p w14:paraId="6835C0B1" w14:textId="670771B8" w:rsidR="00021A20" w:rsidRPr="00D86B5C" w:rsidRDefault="00021A20" w:rsidP="00DB508A">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Trường hợp không thay đổi kết luận về tỷ lệ % tổn thương cơ thể (sau đây viết tắt là TTCT) trong Biên bản GĐYK bị thu hồi hoặc bãi bỏ (Biên bản cũ) thì Hội đồng ban hành Biên bản GĐYK mới và lấy số, ngày, tháng, năm ban hành Biên bản GĐYK mới theo phiên họp kết luận của Hội đồng GĐYK để điều chỉnh nội dung kết luận trước đó của Hội đồng GĐYK.</w:t>
      </w:r>
    </w:p>
    <w:p w14:paraId="712E26E1" w14:textId="2EF45447" w:rsidR="00021A20" w:rsidRPr="00D86B5C" w:rsidRDefault="00021A20" w:rsidP="00DB508A">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Trường hợp có thay đổi kết luận về tỷ lệ % TTCT trong Biên bản cũ của Hội đồng GĐYK, Hội đồng GĐYK có văn bản báo cáo cơ quan quản lý trực tiếp xin ý kiến chỉ đạo của cơ quan quản lý trực tiếp. Khi có ý kiến chỉ đạo cần ban hành Biên bản mới thì phải lấy số, ngày, tháng, năm ban hành Biên bản GĐYK mới theo phiên họp kết luận của Hội đồng GĐYK để điều chỉnh nội dung kết luận trước đó của Hội đồng GĐYK.</w:t>
      </w:r>
    </w:p>
    <w:p w14:paraId="12968B1D" w14:textId="77777777" w:rsidR="00021A20" w:rsidRPr="00D86B5C" w:rsidRDefault="00021A20" w:rsidP="00DB508A">
      <w:pPr>
        <w:widowControl w:val="0"/>
        <w:shd w:val="solid" w:color="FFFFFF" w:fill="auto"/>
        <w:autoSpaceDN w:val="0"/>
        <w:spacing w:before="60" w:after="60" w:line="240" w:lineRule="atLeast"/>
        <w:ind w:firstLine="720"/>
        <w:jc w:val="both"/>
        <w:rPr>
          <w:rFonts w:eastAsia="SimSun"/>
          <w:bCs/>
          <w:kern w:val="2"/>
          <w:sz w:val="28"/>
          <w:szCs w:val="28"/>
          <w:shd w:val="clear" w:color="auto" w:fill="FFFFFF"/>
          <w:lang w:val="pt-BR" w:eastAsia="zh-CN"/>
        </w:rPr>
      </w:pPr>
      <w:r w:rsidRPr="00D86B5C">
        <w:rPr>
          <w:rFonts w:eastAsia="SimSun"/>
          <w:bCs/>
          <w:kern w:val="2"/>
          <w:sz w:val="28"/>
          <w:szCs w:val="28"/>
          <w:shd w:val="clear" w:color="auto" w:fill="FFFFFF"/>
          <w:lang w:val="pt-BR" w:eastAsia="zh-CN"/>
        </w:rPr>
        <w:t>- Cơ quan thường trực Hội đồng GĐYK thông báo bằng văn bản về việc thu hồi hoặc bãi bỏ, sau đó ban hành Biên bản GĐYK gửi đến các tổ chức, cá nhân liên quan. Các văn bản, nội dung liên quan đến việc thu hồi, bãi bỏ và Biên bản GĐYK được lưu cùng với hồ sơ giám định của đối tượng giám định và được ghi trong Sổ họp Hội đồng GĐYK;</w:t>
      </w:r>
    </w:p>
    <w:p w14:paraId="45339A3A" w14:textId="77E5FC34" w:rsidR="00021A20" w:rsidRPr="00D86B5C" w:rsidRDefault="002A4451" w:rsidP="00DB508A">
      <w:pPr>
        <w:pStyle w:val="NormalWeb"/>
        <w:spacing w:before="120" w:beforeAutospacing="0" w:after="0" w:afterAutospacing="0" w:line="360" w:lineRule="exact"/>
        <w:ind w:firstLine="720"/>
        <w:jc w:val="both"/>
        <w:rPr>
          <w:bCs/>
          <w:iCs/>
          <w:sz w:val="28"/>
          <w:szCs w:val="28"/>
          <w:lang w:val="en-GB"/>
        </w:rPr>
      </w:pPr>
      <w:r w:rsidRPr="00D86B5C">
        <w:rPr>
          <w:rFonts w:eastAsia="SimSun"/>
          <w:bCs/>
          <w:kern w:val="2"/>
          <w:sz w:val="28"/>
          <w:szCs w:val="28"/>
          <w:shd w:val="clear" w:color="auto" w:fill="FFFFFF"/>
          <w:lang w:val="pt-BR" w:eastAsia="zh-CN"/>
        </w:rPr>
        <w:t>c) Trường hợp đã chuyển hồ sơ lên Hội đồng GĐYK cấp trên để khám giám định phúc quyết hoặc khám giám định phúc quyết lần cuối thì Biên bản GĐYK đã ban hành đương nhiên không còn hiệu lực pháp lý để thực hiện chế độ, quyền lợi đối với đối tượng giám định. Chế độ, quyền lợi đối với đối tượng giám định chỉ được thực hiện khi có kết quả (Biên bản) giám định của Hội đồng GĐYK có thẩm quyền theo qui định của pháp luật</w:t>
      </w:r>
      <w:r w:rsidR="00F42F70" w:rsidRPr="00D86B5C">
        <w:rPr>
          <w:rFonts w:eastAsia="SimSun"/>
          <w:bCs/>
          <w:kern w:val="2"/>
          <w:sz w:val="28"/>
          <w:szCs w:val="28"/>
          <w:shd w:val="clear" w:color="auto" w:fill="FFFFFF"/>
          <w:lang w:val="pt-BR" w:eastAsia="zh-CN"/>
        </w:rPr>
        <w:t>”</w:t>
      </w:r>
    </w:p>
    <w:p w14:paraId="5E316276" w14:textId="674B5C1B" w:rsidR="00E24E0B" w:rsidRPr="00D86B5C" w:rsidRDefault="00F42F70" w:rsidP="00D53933">
      <w:pPr>
        <w:pStyle w:val="NormalWeb"/>
        <w:spacing w:before="120" w:beforeAutospacing="0" w:after="0" w:afterAutospacing="0" w:line="360" w:lineRule="exact"/>
        <w:ind w:firstLine="720"/>
        <w:jc w:val="both"/>
        <w:rPr>
          <w:bCs/>
          <w:iCs/>
          <w:sz w:val="28"/>
          <w:szCs w:val="28"/>
          <w:lang w:val="en-GB"/>
        </w:rPr>
      </w:pPr>
      <w:r w:rsidRPr="00D86B5C">
        <w:rPr>
          <w:bCs/>
          <w:iCs/>
          <w:sz w:val="28"/>
          <w:szCs w:val="28"/>
          <w:lang w:val="en-GB"/>
        </w:rPr>
        <w:t xml:space="preserve">6. </w:t>
      </w:r>
      <w:r w:rsidR="00B70A01" w:rsidRPr="00D86B5C">
        <w:rPr>
          <w:bCs/>
          <w:iCs/>
          <w:sz w:val="28"/>
          <w:szCs w:val="28"/>
          <w:lang w:val="en-GB"/>
        </w:rPr>
        <w:t>Sửa đổi, bổ sung Khoản 2, Điều 25 như sau:</w:t>
      </w:r>
    </w:p>
    <w:p w14:paraId="411C9103" w14:textId="66DD9A6C" w:rsidR="00B70A01" w:rsidRPr="00D86B5C" w:rsidRDefault="00B70A01" w:rsidP="00D53933">
      <w:pPr>
        <w:pStyle w:val="NormalWeb"/>
        <w:spacing w:before="120" w:beforeAutospacing="0" w:after="0" w:afterAutospacing="0" w:line="360" w:lineRule="exact"/>
        <w:ind w:firstLine="720"/>
        <w:jc w:val="both"/>
        <w:rPr>
          <w:bCs/>
          <w:iCs/>
          <w:sz w:val="28"/>
          <w:szCs w:val="28"/>
          <w:lang w:val="en-GB"/>
        </w:rPr>
      </w:pPr>
      <w:r w:rsidRPr="00D86B5C">
        <w:rPr>
          <w:bCs/>
          <w:iCs/>
          <w:sz w:val="28"/>
          <w:szCs w:val="28"/>
          <w:lang w:val="en-GB"/>
        </w:rPr>
        <w:t>“2. Không vi phạm quy chế chuyên môn, đạo đức nghề nghiệp. Có đủ sức khỏe để công tác, thực hiện nhiệm vụ. Có chứng nhận đào tạo nghiệp vụ ít nhất 35 tiết về GĐYK do Cơ quan có thẩm quyền cấp”</w:t>
      </w:r>
    </w:p>
    <w:p w14:paraId="705426A5" w14:textId="099C9D59" w:rsidR="00B70A01" w:rsidRPr="00D86B5C" w:rsidRDefault="00B70A01" w:rsidP="00B70A01">
      <w:pPr>
        <w:pStyle w:val="NormalWeb"/>
        <w:spacing w:before="120" w:beforeAutospacing="0" w:after="0" w:afterAutospacing="0" w:line="360" w:lineRule="exact"/>
        <w:ind w:firstLine="720"/>
        <w:jc w:val="both"/>
        <w:rPr>
          <w:bCs/>
          <w:iCs/>
          <w:sz w:val="28"/>
          <w:szCs w:val="28"/>
          <w:lang w:val="en-GB"/>
        </w:rPr>
      </w:pPr>
      <w:r w:rsidRPr="00D86B5C">
        <w:rPr>
          <w:bCs/>
          <w:iCs/>
          <w:sz w:val="28"/>
          <w:szCs w:val="28"/>
          <w:lang w:val="en-GB"/>
        </w:rPr>
        <w:t>7. Sửa đổi, bổ sung Khoản 2, Điều 26 như sau:</w:t>
      </w:r>
    </w:p>
    <w:p w14:paraId="675B6A18" w14:textId="77777777" w:rsidR="00B70A01" w:rsidRPr="00D86B5C" w:rsidRDefault="00B70A01" w:rsidP="00B70A01">
      <w:pPr>
        <w:pStyle w:val="NormalWeb"/>
        <w:spacing w:before="120" w:beforeAutospacing="0" w:after="0" w:afterAutospacing="0" w:line="360" w:lineRule="exact"/>
        <w:ind w:firstLine="720"/>
        <w:jc w:val="both"/>
        <w:rPr>
          <w:bCs/>
          <w:iCs/>
          <w:sz w:val="28"/>
          <w:szCs w:val="28"/>
          <w:lang w:val="en-GB"/>
        </w:rPr>
      </w:pPr>
      <w:r w:rsidRPr="00D86B5C">
        <w:rPr>
          <w:bCs/>
          <w:iCs/>
          <w:sz w:val="28"/>
          <w:szCs w:val="28"/>
          <w:lang w:val="en-GB"/>
        </w:rPr>
        <w:t>“2. Không vi phạm quy chế chuyên môn, đạo đức nghề nghiệp. Có đủ sức khỏe để công tác, thực hiện nhiệm vụ. Có chứng nhận đào tạo nghiệp vụ ít nhất 35 tiết về GĐYK do Cơ quan có thẩm quyền cấp”</w:t>
      </w:r>
    </w:p>
    <w:p w14:paraId="584D0C84" w14:textId="69CB7D4E" w:rsidR="00B70A01" w:rsidRPr="00D86B5C" w:rsidRDefault="00B70A01" w:rsidP="00B70A01">
      <w:pPr>
        <w:pStyle w:val="NormalWeb"/>
        <w:spacing w:before="120" w:beforeAutospacing="0" w:after="0" w:afterAutospacing="0" w:line="360" w:lineRule="exact"/>
        <w:ind w:firstLine="720"/>
        <w:jc w:val="both"/>
        <w:rPr>
          <w:bCs/>
          <w:iCs/>
          <w:sz w:val="28"/>
          <w:szCs w:val="28"/>
          <w:lang w:val="en-GB"/>
        </w:rPr>
      </w:pPr>
      <w:r w:rsidRPr="00D86B5C">
        <w:rPr>
          <w:bCs/>
          <w:iCs/>
          <w:sz w:val="28"/>
          <w:szCs w:val="28"/>
          <w:lang w:val="en-GB"/>
        </w:rPr>
        <w:t>8. Sửa đổi, bổ sung phụ lục Thông tư về mẫu Biên bản GĐYK</w:t>
      </w:r>
    </w:p>
    <w:p w14:paraId="5E7A0F27" w14:textId="00860E39" w:rsidR="00B70A01" w:rsidRPr="00D86B5C" w:rsidRDefault="00B70A01" w:rsidP="00B70A01">
      <w:pPr>
        <w:pStyle w:val="NormalWeb"/>
        <w:spacing w:before="120" w:beforeAutospacing="0" w:after="0" w:afterAutospacing="0" w:line="360" w:lineRule="exact"/>
        <w:ind w:firstLine="720"/>
        <w:jc w:val="both"/>
        <w:rPr>
          <w:bCs/>
          <w:iCs/>
          <w:sz w:val="28"/>
          <w:szCs w:val="28"/>
          <w:lang w:val="en-GB"/>
        </w:rPr>
      </w:pPr>
      <w:r w:rsidRPr="00D86B5C">
        <w:rPr>
          <w:bCs/>
          <w:iCs/>
          <w:sz w:val="28"/>
          <w:szCs w:val="28"/>
          <w:lang w:val="en-GB"/>
        </w:rPr>
        <w:t xml:space="preserve">“Bổ sung chữ T/M </w:t>
      </w:r>
      <w:r w:rsidR="00A82424" w:rsidRPr="00D86B5C">
        <w:rPr>
          <w:bCs/>
          <w:iCs/>
          <w:sz w:val="28"/>
          <w:szCs w:val="28"/>
          <w:lang w:val="en-GB"/>
        </w:rPr>
        <w:t xml:space="preserve">HỘI ĐỒNG </w:t>
      </w:r>
      <w:r w:rsidRPr="00D86B5C">
        <w:rPr>
          <w:bCs/>
          <w:iCs/>
          <w:sz w:val="28"/>
          <w:szCs w:val="28"/>
          <w:lang w:val="en-GB"/>
        </w:rPr>
        <w:t xml:space="preserve">vào </w:t>
      </w:r>
      <w:r w:rsidR="00A82424" w:rsidRPr="00D86B5C">
        <w:rPr>
          <w:bCs/>
          <w:iCs/>
          <w:sz w:val="28"/>
          <w:szCs w:val="28"/>
          <w:lang w:val="en-GB"/>
        </w:rPr>
        <w:t xml:space="preserve">trước dòng chữ CHỦ TỊCH HỘI ĐỒNG của </w:t>
      </w:r>
      <w:r w:rsidRPr="00D86B5C">
        <w:rPr>
          <w:bCs/>
          <w:iCs/>
          <w:sz w:val="28"/>
          <w:szCs w:val="28"/>
          <w:lang w:val="en-GB"/>
        </w:rPr>
        <w:t>Biên bản GĐYK”</w:t>
      </w:r>
    </w:p>
    <w:p w14:paraId="4D948ADE" w14:textId="287E414F" w:rsidR="005809F9" w:rsidRPr="00D86B5C" w:rsidRDefault="00026E30" w:rsidP="00D53933">
      <w:pPr>
        <w:spacing w:before="120" w:line="360" w:lineRule="exact"/>
        <w:ind w:firstLine="720"/>
        <w:jc w:val="both"/>
        <w:rPr>
          <w:b/>
          <w:sz w:val="28"/>
          <w:szCs w:val="28"/>
        </w:rPr>
      </w:pPr>
      <w:r w:rsidRPr="00D86B5C">
        <w:rPr>
          <w:b/>
          <w:sz w:val="28"/>
          <w:szCs w:val="28"/>
        </w:rPr>
        <w:t xml:space="preserve">Điều </w:t>
      </w:r>
      <w:r w:rsidR="003247B5" w:rsidRPr="00D86B5C">
        <w:rPr>
          <w:b/>
          <w:sz w:val="28"/>
          <w:szCs w:val="28"/>
        </w:rPr>
        <w:t>2</w:t>
      </w:r>
      <w:r w:rsidR="008354B3" w:rsidRPr="00D86B5C">
        <w:rPr>
          <w:b/>
          <w:sz w:val="28"/>
          <w:szCs w:val="28"/>
        </w:rPr>
        <w:t>. Hiệu lực thi hành</w:t>
      </w:r>
    </w:p>
    <w:p w14:paraId="56A0505F" w14:textId="619E32FA" w:rsidR="00026E30" w:rsidRPr="00D86B5C" w:rsidRDefault="005809F9" w:rsidP="00D53933">
      <w:pPr>
        <w:spacing w:before="120" w:line="360" w:lineRule="exact"/>
        <w:ind w:firstLine="720"/>
        <w:jc w:val="both"/>
        <w:rPr>
          <w:sz w:val="28"/>
          <w:szCs w:val="28"/>
        </w:rPr>
      </w:pPr>
      <w:r w:rsidRPr="00D86B5C">
        <w:rPr>
          <w:sz w:val="28"/>
          <w:szCs w:val="28"/>
        </w:rPr>
        <w:t xml:space="preserve">Thông tư này có </w:t>
      </w:r>
      <w:r w:rsidR="00026E30" w:rsidRPr="00D86B5C">
        <w:rPr>
          <w:sz w:val="28"/>
          <w:szCs w:val="28"/>
        </w:rPr>
        <w:t>hiệu lực thi hành kể từ ngày</w:t>
      </w:r>
      <w:r w:rsidR="00690547" w:rsidRPr="00D86B5C">
        <w:rPr>
          <w:sz w:val="28"/>
          <w:szCs w:val="28"/>
          <w:lang w:val="vi-VN"/>
        </w:rPr>
        <w:t xml:space="preserve">  </w:t>
      </w:r>
      <w:r w:rsidR="005E22C4" w:rsidRPr="00D86B5C">
        <w:rPr>
          <w:sz w:val="28"/>
          <w:szCs w:val="28"/>
        </w:rPr>
        <w:t xml:space="preserve"> </w:t>
      </w:r>
      <w:r w:rsidR="00690547" w:rsidRPr="00D86B5C">
        <w:rPr>
          <w:sz w:val="28"/>
          <w:szCs w:val="28"/>
          <w:lang w:val="vi-VN"/>
        </w:rPr>
        <w:t xml:space="preserve"> </w:t>
      </w:r>
      <w:r w:rsidR="00026E30" w:rsidRPr="00D86B5C">
        <w:rPr>
          <w:sz w:val="28"/>
          <w:szCs w:val="28"/>
        </w:rPr>
        <w:t xml:space="preserve"> tháng</w:t>
      </w:r>
      <w:r w:rsidR="002C226B" w:rsidRPr="00D86B5C">
        <w:rPr>
          <w:sz w:val="28"/>
          <w:szCs w:val="28"/>
        </w:rPr>
        <w:t xml:space="preserve"> </w:t>
      </w:r>
      <w:r w:rsidR="00690547" w:rsidRPr="00D86B5C">
        <w:rPr>
          <w:sz w:val="28"/>
          <w:szCs w:val="28"/>
          <w:lang w:val="vi-VN"/>
        </w:rPr>
        <w:t xml:space="preserve">  </w:t>
      </w:r>
      <w:r w:rsidR="00026E30" w:rsidRPr="00D86B5C">
        <w:rPr>
          <w:sz w:val="28"/>
          <w:szCs w:val="28"/>
        </w:rPr>
        <w:t xml:space="preserve"> năm </w:t>
      </w:r>
      <w:r w:rsidRPr="00D86B5C">
        <w:rPr>
          <w:sz w:val="28"/>
          <w:szCs w:val="28"/>
        </w:rPr>
        <w:t>20</w:t>
      </w:r>
      <w:r w:rsidR="00690547" w:rsidRPr="00D86B5C">
        <w:rPr>
          <w:sz w:val="28"/>
          <w:szCs w:val="28"/>
          <w:lang w:val="vi-VN"/>
        </w:rPr>
        <w:t>2</w:t>
      </w:r>
      <w:r w:rsidR="00DC6741" w:rsidRPr="00D86B5C">
        <w:rPr>
          <w:sz w:val="28"/>
          <w:szCs w:val="28"/>
          <w:lang w:val="vi-VN"/>
        </w:rPr>
        <w:t>2</w:t>
      </w:r>
      <w:r w:rsidR="00026E30" w:rsidRPr="00D86B5C">
        <w:rPr>
          <w:sz w:val="28"/>
          <w:szCs w:val="28"/>
        </w:rPr>
        <w:t>.</w:t>
      </w:r>
    </w:p>
    <w:p w14:paraId="5F3831AA" w14:textId="3BD67E4A" w:rsidR="00C851B2" w:rsidRPr="00D86B5C" w:rsidRDefault="0065059A" w:rsidP="00496DFE">
      <w:pPr>
        <w:spacing w:before="120" w:line="360" w:lineRule="exact"/>
        <w:ind w:firstLine="720"/>
        <w:jc w:val="both"/>
        <w:rPr>
          <w:b/>
          <w:sz w:val="28"/>
          <w:szCs w:val="28"/>
        </w:rPr>
      </w:pPr>
      <w:bookmarkStart w:id="0" w:name="_GoBack"/>
      <w:bookmarkEnd w:id="0"/>
      <w:r w:rsidRPr="00D86B5C">
        <w:rPr>
          <w:b/>
          <w:sz w:val="28"/>
          <w:szCs w:val="28"/>
        </w:rPr>
        <w:lastRenderedPageBreak/>
        <w:t xml:space="preserve">Điều </w:t>
      </w:r>
      <w:r w:rsidR="003247B5" w:rsidRPr="00D86B5C">
        <w:rPr>
          <w:b/>
          <w:sz w:val="28"/>
          <w:szCs w:val="28"/>
        </w:rPr>
        <w:t>3</w:t>
      </w:r>
      <w:r w:rsidR="005809F9" w:rsidRPr="00D86B5C">
        <w:rPr>
          <w:b/>
          <w:sz w:val="28"/>
          <w:szCs w:val="28"/>
        </w:rPr>
        <w:t xml:space="preserve">. </w:t>
      </w:r>
      <w:r w:rsidR="00C851B2" w:rsidRPr="00D86B5C">
        <w:rPr>
          <w:b/>
          <w:sz w:val="28"/>
          <w:szCs w:val="28"/>
        </w:rPr>
        <w:t>Điều khoản chuyển tiếp</w:t>
      </w:r>
    </w:p>
    <w:p w14:paraId="09D628D8" w14:textId="42C61C3C" w:rsidR="00181454" w:rsidRPr="00D86B5C" w:rsidRDefault="00181454" w:rsidP="00D53933">
      <w:pPr>
        <w:pStyle w:val="NormalWeb"/>
        <w:spacing w:before="120" w:beforeAutospacing="0" w:after="0" w:afterAutospacing="0" w:line="360" w:lineRule="exact"/>
        <w:ind w:firstLine="720"/>
        <w:jc w:val="both"/>
        <w:rPr>
          <w:sz w:val="28"/>
          <w:szCs w:val="28"/>
        </w:rPr>
      </w:pPr>
      <w:r w:rsidRPr="00D86B5C">
        <w:rPr>
          <w:spacing w:val="-6"/>
          <w:sz w:val="28"/>
          <w:szCs w:val="28"/>
        </w:rPr>
        <w:t xml:space="preserve">Trường hợp các văn bản dẫn chiếu trong Thông tư này được thay thế hoặc sửa đổi bổ sung thì </w:t>
      </w:r>
      <w:r w:rsidR="00777B57" w:rsidRPr="00D86B5C">
        <w:rPr>
          <w:spacing w:val="-6"/>
          <w:sz w:val="28"/>
          <w:szCs w:val="28"/>
        </w:rPr>
        <w:t>thực hiện</w:t>
      </w:r>
      <w:r w:rsidRPr="00D86B5C">
        <w:rPr>
          <w:spacing w:val="-6"/>
          <w:sz w:val="28"/>
          <w:szCs w:val="28"/>
        </w:rPr>
        <w:t xml:space="preserve"> theo văn bản </w:t>
      </w:r>
      <w:r w:rsidR="00777B57" w:rsidRPr="00D86B5C">
        <w:rPr>
          <w:spacing w:val="-6"/>
          <w:sz w:val="28"/>
          <w:szCs w:val="28"/>
        </w:rPr>
        <w:t xml:space="preserve">mới </w:t>
      </w:r>
      <w:r w:rsidRPr="00D86B5C">
        <w:rPr>
          <w:spacing w:val="-6"/>
          <w:sz w:val="28"/>
          <w:szCs w:val="28"/>
        </w:rPr>
        <w:t>thay thế hoặc sửa đổi, bổ sung đó</w:t>
      </w:r>
      <w:r w:rsidRPr="00D86B5C">
        <w:rPr>
          <w:sz w:val="28"/>
          <w:szCs w:val="28"/>
        </w:rPr>
        <w:t>.</w:t>
      </w:r>
    </w:p>
    <w:p w14:paraId="2ADB9F76" w14:textId="2C1ADBF4" w:rsidR="00777B57" w:rsidRPr="00D86B5C" w:rsidRDefault="00777B57" w:rsidP="00D53933">
      <w:pPr>
        <w:spacing w:before="120" w:line="360" w:lineRule="exact"/>
        <w:ind w:firstLine="720"/>
        <w:jc w:val="both"/>
        <w:rPr>
          <w:sz w:val="28"/>
          <w:szCs w:val="28"/>
        </w:rPr>
      </w:pPr>
      <w:r w:rsidRPr="00D86B5C">
        <w:rPr>
          <w:sz w:val="28"/>
          <w:szCs w:val="28"/>
          <w:lang w:val="nb-NO"/>
        </w:rPr>
        <w:t>Trong quá trình thực hiện, nếu có khó khăn, vướng mắc, các cơ quan, tổ chức, cá nhân phản ánh về Bộ Y tế (Cục Quản lý Khám, chữa bệnh) để xem xét, giải quyết./.</w:t>
      </w:r>
    </w:p>
    <w:p w14:paraId="45B8DCF8" w14:textId="77777777" w:rsidR="00447C99" w:rsidRPr="00D86B5C" w:rsidRDefault="00447C99" w:rsidP="00DC6741">
      <w:pPr>
        <w:spacing w:before="80"/>
        <w:ind w:firstLine="720"/>
        <w:jc w:val="both"/>
        <w:rPr>
          <w:szCs w:val="28"/>
        </w:rPr>
      </w:pPr>
    </w:p>
    <w:tbl>
      <w:tblPr>
        <w:tblW w:w="9351" w:type="dxa"/>
        <w:tblInd w:w="-562" w:type="dxa"/>
        <w:tblCellMar>
          <w:left w:w="0" w:type="dxa"/>
          <w:right w:w="0" w:type="dxa"/>
        </w:tblCellMar>
        <w:tblLook w:val="04A0" w:firstRow="1" w:lastRow="0" w:firstColumn="1" w:lastColumn="0" w:noHBand="0" w:noVBand="1"/>
      </w:tblPr>
      <w:tblGrid>
        <w:gridCol w:w="4536"/>
        <w:gridCol w:w="4815"/>
      </w:tblGrid>
      <w:tr w:rsidR="00D86B5C" w:rsidRPr="00D86B5C" w14:paraId="3909391D" w14:textId="77777777" w:rsidTr="00A82424">
        <w:tc>
          <w:tcPr>
            <w:tcW w:w="4536" w:type="dxa"/>
          </w:tcPr>
          <w:p w14:paraId="6001E511" w14:textId="77777777" w:rsidR="00D45175" w:rsidRPr="00D86B5C" w:rsidRDefault="00D45175" w:rsidP="00447C99">
            <w:pPr>
              <w:jc w:val="both"/>
              <w:rPr>
                <w:b/>
                <w:bCs/>
                <w:i/>
                <w:iCs/>
                <w:sz w:val="22"/>
                <w:szCs w:val="22"/>
                <w:lang w:val="vi-VN"/>
              </w:rPr>
            </w:pPr>
            <w:r w:rsidRPr="00D86B5C">
              <w:rPr>
                <w:b/>
                <w:bCs/>
                <w:i/>
                <w:iCs/>
                <w:sz w:val="22"/>
                <w:szCs w:val="22"/>
                <w:lang w:val="vi-VN"/>
              </w:rPr>
              <w:t>Nơi nhận:</w:t>
            </w:r>
          </w:p>
          <w:p w14:paraId="2BFC31EE" w14:textId="4FA18B7A" w:rsidR="00A82424" w:rsidRPr="00D86B5C" w:rsidRDefault="00A82424" w:rsidP="00A82424">
            <w:pPr>
              <w:tabs>
                <w:tab w:val="left" w:pos="142"/>
                <w:tab w:val="left" w:pos="426"/>
              </w:tabs>
              <w:jc w:val="both"/>
              <w:rPr>
                <w:sz w:val="22"/>
                <w:szCs w:val="22"/>
                <w:lang w:val="fr-FR"/>
              </w:rPr>
            </w:pPr>
            <w:r w:rsidRPr="00D86B5C">
              <w:rPr>
                <w:sz w:val="22"/>
                <w:szCs w:val="22"/>
                <w:lang w:val="fr-FR"/>
              </w:rPr>
              <w:t>- Văn phòng Chính phủ (Vụ Khoa giáo văn xã, Công báo, Cổng TTĐT Chính phủ);</w:t>
            </w:r>
          </w:p>
          <w:p w14:paraId="05144D08" w14:textId="77777777" w:rsidR="00A82424" w:rsidRPr="00D86B5C" w:rsidRDefault="00A82424" w:rsidP="00A82424">
            <w:pPr>
              <w:tabs>
                <w:tab w:val="left" w:pos="142"/>
                <w:tab w:val="left" w:pos="426"/>
              </w:tabs>
              <w:jc w:val="both"/>
              <w:rPr>
                <w:sz w:val="22"/>
                <w:szCs w:val="22"/>
                <w:lang w:val="fr-FR"/>
              </w:rPr>
            </w:pPr>
            <w:r w:rsidRPr="00D86B5C">
              <w:rPr>
                <w:sz w:val="22"/>
                <w:szCs w:val="22"/>
                <w:lang w:val="fr-FR"/>
              </w:rPr>
              <w:t>- Các Bộ, cơ quan ngang Bộ, cơ quan thuộc Chính phủ;</w:t>
            </w:r>
          </w:p>
          <w:p w14:paraId="76DBF003" w14:textId="77777777" w:rsidR="00A82424" w:rsidRPr="00D86B5C" w:rsidRDefault="00A82424" w:rsidP="00A82424">
            <w:pPr>
              <w:tabs>
                <w:tab w:val="left" w:pos="142"/>
                <w:tab w:val="left" w:pos="426"/>
              </w:tabs>
              <w:jc w:val="both"/>
              <w:rPr>
                <w:sz w:val="22"/>
                <w:szCs w:val="22"/>
                <w:lang w:val="fr-FR"/>
              </w:rPr>
            </w:pPr>
            <w:r w:rsidRPr="00D86B5C">
              <w:rPr>
                <w:sz w:val="22"/>
                <w:szCs w:val="22"/>
                <w:lang w:val="fr-FR"/>
              </w:rPr>
              <w:t>- UBND các tỉnh, thành phố trực thuộc Trung ương;</w:t>
            </w:r>
          </w:p>
          <w:p w14:paraId="6E93A78F" w14:textId="77777777" w:rsidR="00A82424" w:rsidRPr="00D86B5C" w:rsidRDefault="00A82424" w:rsidP="00A82424">
            <w:pPr>
              <w:tabs>
                <w:tab w:val="left" w:pos="142"/>
                <w:tab w:val="left" w:pos="426"/>
              </w:tabs>
              <w:jc w:val="both"/>
              <w:rPr>
                <w:sz w:val="22"/>
                <w:szCs w:val="22"/>
                <w:lang w:val="fr-FR"/>
              </w:rPr>
            </w:pPr>
            <w:r w:rsidRPr="00D86B5C">
              <w:rPr>
                <w:sz w:val="22"/>
                <w:szCs w:val="22"/>
                <w:lang w:val="fr-FR"/>
              </w:rPr>
              <w:t>- Cơ quan Trung ương của các đoàn thể;</w:t>
            </w:r>
          </w:p>
          <w:p w14:paraId="31901E8C" w14:textId="77777777" w:rsidR="00A82424" w:rsidRPr="00D86B5C" w:rsidRDefault="00A82424" w:rsidP="00A82424">
            <w:pPr>
              <w:tabs>
                <w:tab w:val="left" w:pos="142"/>
                <w:tab w:val="left" w:pos="426"/>
              </w:tabs>
              <w:jc w:val="both"/>
              <w:rPr>
                <w:sz w:val="22"/>
                <w:szCs w:val="22"/>
                <w:lang w:val="fr-FR"/>
              </w:rPr>
            </w:pPr>
            <w:r w:rsidRPr="00D86B5C">
              <w:rPr>
                <w:sz w:val="22"/>
                <w:szCs w:val="22"/>
                <w:lang w:val="fr-FR"/>
              </w:rPr>
              <w:t>- Bộ Tư pháp (Cục Kiểm tra VBQPPL);</w:t>
            </w:r>
          </w:p>
          <w:p w14:paraId="00F0B59C" w14:textId="77777777" w:rsidR="00A82424" w:rsidRPr="00D86B5C" w:rsidRDefault="00A82424" w:rsidP="00A82424">
            <w:pPr>
              <w:tabs>
                <w:tab w:val="left" w:pos="142"/>
                <w:tab w:val="left" w:pos="426"/>
              </w:tabs>
              <w:jc w:val="both"/>
              <w:rPr>
                <w:sz w:val="22"/>
                <w:szCs w:val="22"/>
                <w:lang w:val="fr-FR"/>
              </w:rPr>
            </w:pPr>
            <w:r w:rsidRPr="00D86B5C">
              <w:rPr>
                <w:sz w:val="22"/>
                <w:szCs w:val="22"/>
                <w:lang w:val="fr-FR"/>
              </w:rPr>
              <w:t>- Sở Y tế các tỉnh, thành phố trực thuộc Trung ương;</w:t>
            </w:r>
          </w:p>
          <w:p w14:paraId="2D73BF7F" w14:textId="77777777" w:rsidR="00A82424" w:rsidRPr="00D86B5C" w:rsidRDefault="00A82424" w:rsidP="00A82424">
            <w:pPr>
              <w:tabs>
                <w:tab w:val="left" w:pos="142"/>
                <w:tab w:val="left" w:pos="426"/>
              </w:tabs>
              <w:jc w:val="both"/>
              <w:rPr>
                <w:sz w:val="22"/>
                <w:szCs w:val="22"/>
                <w:lang w:val="fr-FR"/>
              </w:rPr>
            </w:pPr>
            <w:r w:rsidRPr="00D86B5C">
              <w:rPr>
                <w:sz w:val="22"/>
                <w:szCs w:val="22"/>
                <w:lang w:val="fr-FR"/>
              </w:rPr>
              <w:t>- Các đơn vị trực thuộc Bộ Y tế;</w:t>
            </w:r>
          </w:p>
          <w:p w14:paraId="4C8629DA" w14:textId="77777777" w:rsidR="00A82424" w:rsidRPr="00D86B5C" w:rsidRDefault="00A82424" w:rsidP="00A82424">
            <w:pPr>
              <w:tabs>
                <w:tab w:val="left" w:pos="142"/>
                <w:tab w:val="left" w:pos="426"/>
              </w:tabs>
              <w:jc w:val="both"/>
              <w:rPr>
                <w:sz w:val="22"/>
                <w:szCs w:val="22"/>
                <w:lang w:val="fr-FR"/>
              </w:rPr>
            </w:pPr>
            <w:r w:rsidRPr="00D86B5C">
              <w:rPr>
                <w:sz w:val="22"/>
                <w:szCs w:val="22"/>
                <w:lang w:val="fr-FR"/>
              </w:rPr>
              <w:t>- Y tế các Bộ, ngành;</w:t>
            </w:r>
          </w:p>
          <w:p w14:paraId="520076CF" w14:textId="77777777" w:rsidR="00A82424" w:rsidRPr="00D86B5C" w:rsidRDefault="00A82424" w:rsidP="00A82424">
            <w:pPr>
              <w:tabs>
                <w:tab w:val="left" w:pos="142"/>
                <w:tab w:val="left" w:pos="426"/>
              </w:tabs>
              <w:jc w:val="both"/>
              <w:rPr>
                <w:sz w:val="22"/>
                <w:szCs w:val="22"/>
                <w:lang w:val="fr-FR"/>
              </w:rPr>
            </w:pPr>
            <w:r w:rsidRPr="00D86B5C">
              <w:rPr>
                <w:sz w:val="22"/>
                <w:szCs w:val="22"/>
                <w:lang w:val="fr-FR"/>
              </w:rPr>
              <w:t>- Cổng TTĐT Bộ Y tế;</w:t>
            </w:r>
          </w:p>
          <w:p w14:paraId="004A0001" w14:textId="76DAC6DA" w:rsidR="00A82424" w:rsidRPr="00D86B5C" w:rsidRDefault="00A82424" w:rsidP="00A82424">
            <w:pPr>
              <w:tabs>
                <w:tab w:val="left" w:pos="142"/>
                <w:tab w:val="left" w:pos="426"/>
              </w:tabs>
              <w:jc w:val="both"/>
              <w:rPr>
                <w:sz w:val="22"/>
                <w:szCs w:val="22"/>
                <w:lang w:val="fr-FR"/>
              </w:rPr>
            </w:pPr>
            <w:r w:rsidRPr="00D86B5C">
              <w:rPr>
                <w:sz w:val="22"/>
                <w:szCs w:val="22"/>
                <w:lang w:val="fr-FR"/>
              </w:rPr>
              <w:t>- Lưu: VT, KCB (03b), PC (02b).</w:t>
            </w:r>
          </w:p>
          <w:p w14:paraId="5A410D46" w14:textId="31137413" w:rsidR="0045298B" w:rsidRPr="00D86B5C" w:rsidRDefault="0045298B" w:rsidP="009F1D48">
            <w:pPr>
              <w:rPr>
                <w:sz w:val="22"/>
                <w:szCs w:val="22"/>
                <w:lang w:val="fr-FR"/>
              </w:rPr>
            </w:pPr>
          </w:p>
        </w:tc>
        <w:tc>
          <w:tcPr>
            <w:tcW w:w="4815" w:type="dxa"/>
          </w:tcPr>
          <w:p w14:paraId="0CA72913" w14:textId="77777777" w:rsidR="0045298B" w:rsidRPr="00D86B5C" w:rsidRDefault="0045298B" w:rsidP="00447C99">
            <w:pPr>
              <w:ind w:left="1276"/>
              <w:jc w:val="center"/>
              <w:rPr>
                <w:b/>
                <w:bCs/>
                <w:sz w:val="28"/>
                <w:szCs w:val="28"/>
                <w:lang w:val="fr-FR"/>
              </w:rPr>
            </w:pPr>
            <w:r w:rsidRPr="00D86B5C">
              <w:rPr>
                <w:b/>
                <w:bCs/>
                <w:sz w:val="28"/>
                <w:szCs w:val="28"/>
                <w:lang w:val="fr-FR"/>
              </w:rPr>
              <w:t xml:space="preserve">KT. BỘ TRƯỞNG </w:t>
            </w:r>
          </w:p>
          <w:p w14:paraId="45CB0179" w14:textId="6BD9F357" w:rsidR="0018328C" w:rsidRPr="00D86B5C" w:rsidRDefault="0045298B" w:rsidP="00447C99">
            <w:pPr>
              <w:ind w:left="1276"/>
              <w:jc w:val="center"/>
              <w:rPr>
                <w:b/>
                <w:sz w:val="28"/>
                <w:szCs w:val="28"/>
                <w:lang w:val="fr-FR"/>
              </w:rPr>
            </w:pPr>
            <w:r w:rsidRPr="00D86B5C">
              <w:rPr>
                <w:b/>
                <w:bCs/>
                <w:sz w:val="28"/>
                <w:szCs w:val="28"/>
                <w:lang w:val="fr-FR"/>
              </w:rPr>
              <w:t>THỨ TRƯỞNG</w:t>
            </w:r>
            <w:r w:rsidRPr="00D86B5C">
              <w:rPr>
                <w:b/>
                <w:sz w:val="28"/>
                <w:szCs w:val="28"/>
                <w:lang w:val="fr-FR"/>
              </w:rPr>
              <w:br/>
            </w:r>
          </w:p>
          <w:p w14:paraId="34EEF701" w14:textId="77777777" w:rsidR="008F2355" w:rsidRPr="00D86B5C" w:rsidRDefault="008F2355" w:rsidP="00447C99">
            <w:pPr>
              <w:ind w:left="1276"/>
              <w:jc w:val="center"/>
              <w:rPr>
                <w:b/>
                <w:sz w:val="28"/>
                <w:szCs w:val="28"/>
                <w:lang w:val="fr-FR"/>
              </w:rPr>
            </w:pPr>
          </w:p>
          <w:p w14:paraId="4E86B715" w14:textId="77777777" w:rsidR="008F2355" w:rsidRPr="00D86B5C" w:rsidRDefault="008F2355" w:rsidP="00447C99">
            <w:pPr>
              <w:ind w:left="1276"/>
              <w:jc w:val="center"/>
              <w:rPr>
                <w:b/>
                <w:sz w:val="28"/>
                <w:szCs w:val="28"/>
                <w:lang w:val="fr-FR"/>
              </w:rPr>
            </w:pPr>
          </w:p>
          <w:p w14:paraId="27D6CE10" w14:textId="77777777" w:rsidR="0089664B" w:rsidRPr="00D86B5C" w:rsidRDefault="0089664B" w:rsidP="00447C99">
            <w:pPr>
              <w:ind w:left="1276"/>
              <w:jc w:val="center"/>
              <w:rPr>
                <w:b/>
                <w:sz w:val="28"/>
                <w:szCs w:val="28"/>
                <w:lang w:val="fr-FR"/>
              </w:rPr>
            </w:pPr>
          </w:p>
          <w:p w14:paraId="615AD12A" w14:textId="77777777" w:rsidR="0045298B" w:rsidRPr="00D86B5C" w:rsidRDefault="0045298B" w:rsidP="00447C99">
            <w:pPr>
              <w:ind w:left="1276"/>
              <w:jc w:val="center"/>
              <w:rPr>
                <w:b/>
                <w:sz w:val="28"/>
                <w:szCs w:val="28"/>
                <w:lang w:val="fr-FR"/>
              </w:rPr>
            </w:pPr>
            <w:r w:rsidRPr="00D86B5C">
              <w:rPr>
                <w:b/>
                <w:sz w:val="28"/>
                <w:szCs w:val="28"/>
                <w:lang w:val="fr-FR"/>
              </w:rPr>
              <w:br/>
            </w:r>
          </w:p>
          <w:p w14:paraId="741732EA" w14:textId="67060FA4" w:rsidR="0045298B" w:rsidRPr="00D86B5C" w:rsidRDefault="00B70A01" w:rsidP="00447C99">
            <w:pPr>
              <w:ind w:left="1276"/>
              <w:jc w:val="center"/>
            </w:pPr>
            <w:r w:rsidRPr="00D86B5C">
              <w:rPr>
                <w:b/>
                <w:sz w:val="28"/>
                <w:szCs w:val="28"/>
              </w:rPr>
              <w:t>Trần Văn Thuấn</w:t>
            </w:r>
          </w:p>
        </w:tc>
      </w:tr>
    </w:tbl>
    <w:p w14:paraId="31E0DBFC" w14:textId="77777777" w:rsidR="0045298B" w:rsidRPr="00D86B5C" w:rsidRDefault="0045298B" w:rsidP="00D45175">
      <w:pPr>
        <w:rPr>
          <w:sz w:val="28"/>
          <w:szCs w:val="28"/>
        </w:rPr>
      </w:pPr>
    </w:p>
    <w:sectPr w:rsidR="0045298B" w:rsidRPr="00D86B5C" w:rsidSect="00AE70CA">
      <w:headerReference w:type="default" r:id="rId9"/>
      <w:footerReference w:type="even" r:id="rId10"/>
      <w:footerReference w:type="default" r:id="rId11"/>
      <w:pgSz w:w="11907" w:h="16840" w:code="9"/>
      <w:pgMar w:top="1134" w:right="1418" w:bottom="1134" w:left="1871" w:header="720"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19487" w14:textId="77777777" w:rsidR="001F7264" w:rsidRDefault="001F7264">
      <w:r>
        <w:separator/>
      </w:r>
    </w:p>
  </w:endnote>
  <w:endnote w:type="continuationSeparator" w:id="0">
    <w:p w14:paraId="193CEA9F" w14:textId="77777777" w:rsidR="001F7264" w:rsidRDefault="001F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4AE3" w14:textId="77777777" w:rsidR="005A347C" w:rsidRDefault="005A347C" w:rsidP="00807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69B10" w14:textId="77777777" w:rsidR="005A347C" w:rsidRDefault="005A3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E624" w14:textId="5718F6B5" w:rsidR="0018563C" w:rsidRDefault="0018563C">
    <w:pPr>
      <w:pStyle w:val="Footer"/>
      <w:jc w:val="center"/>
    </w:pPr>
  </w:p>
  <w:p w14:paraId="5BAE3859" w14:textId="73BD520C" w:rsidR="005A347C" w:rsidRDefault="000C27D0" w:rsidP="000C27D0">
    <w:pPr>
      <w:pStyle w:val="Footer"/>
      <w:tabs>
        <w:tab w:val="clear" w:pos="4320"/>
        <w:tab w:val="clear" w:pos="8640"/>
        <w:tab w:val="left" w:pos="69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25D62" w14:textId="77777777" w:rsidR="001F7264" w:rsidRDefault="001F7264">
      <w:r>
        <w:separator/>
      </w:r>
    </w:p>
  </w:footnote>
  <w:footnote w:type="continuationSeparator" w:id="0">
    <w:p w14:paraId="744791F6" w14:textId="77777777" w:rsidR="001F7264" w:rsidRDefault="001F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63216"/>
      <w:docPartObj>
        <w:docPartGallery w:val="Page Numbers (Top of Page)"/>
        <w:docPartUnique/>
      </w:docPartObj>
    </w:sdtPr>
    <w:sdtEndPr>
      <w:rPr>
        <w:noProof/>
      </w:rPr>
    </w:sdtEndPr>
    <w:sdtContent>
      <w:p w14:paraId="2B262160" w14:textId="253C336A" w:rsidR="00821B03" w:rsidRDefault="00821B03">
        <w:pPr>
          <w:pStyle w:val="Header"/>
          <w:jc w:val="center"/>
        </w:pPr>
        <w:r>
          <w:fldChar w:fldCharType="begin"/>
        </w:r>
        <w:r>
          <w:instrText xml:space="preserve"> PAGE   \* MERGEFORMAT </w:instrText>
        </w:r>
        <w:r>
          <w:fldChar w:fldCharType="separate"/>
        </w:r>
        <w:r w:rsidR="00496DFE">
          <w:rPr>
            <w:noProof/>
          </w:rPr>
          <w:t>6</w:t>
        </w:r>
        <w:r>
          <w:rPr>
            <w:noProof/>
          </w:rPr>
          <w:fldChar w:fldCharType="end"/>
        </w:r>
      </w:p>
    </w:sdtContent>
  </w:sdt>
  <w:p w14:paraId="06D4D51A" w14:textId="77777777" w:rsidR="000C27D0" w:rsidRDefault="000C2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263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E11AF"/>
    <w:multiLevelType w:val="hybridMultilevel"/>
    <w:tmpl w:val="D8967330"/>
    <w:lvl w:ilvl="0" w:tplc="88188A9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F3167"/>
    <w:multiLevelType w:val="hybridMultilevel"/>
    <w:tmpl w:val="0C961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064AB"/>
    <w:multiLevelType w:val="hybridMultilevel"/>
    <w:tmpl w:val="070A7C5C"/>
    <w:lvl w:ilvl="0" w:tplc="1FF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A5298"/>
    <w:multiLevelType w:val="hybridMultilevel"/>
    <w:tmpl w:val="E0967DDC"/>
    <w:lvl w:ilvl="0" w:tplc="DDA6A2D8">
      <w:start w:val="1"/>
      <w:numFmt w:val="decimal"/>
      <w:lvlText w:val="%1."/>
      <w:lvlJc w:val="left"/>
      <w:pPr>
        <w:ind w:left="1065" w:hanging="360"/>
      </w:pPr>
      <w:rPr>
        <w:rFonts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6B97C9E"/>
    <w:multiLevelType w:val="hybridMultilevel"/>
    <w:tmpl w:val="191A3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000CE"/>
    <w:multiLevelType w:val="hybridMultilevel"/>
    <w:tmpl w:val="0ED8E94A"/>
    <w:lvl w:ilvl="0" w:tplc="7B46B71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6DF4A00"/>
    <w:multiLevelType w:val="hybridMultilevel"/>
    <w:tmpl w:val="451A7DCC"/>
    <w:lvl w:ilvl="0" w:tplc="CAE69186">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167B1C"/>
    <w:multiLevelType w:val="hybridMultilevel"/>
    <w:tmpl w:val="4EC2D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EA3A93"/>
    <w:multiLevelType w:val="hybridMultilevel"/>
    <w:tmpl w:val="998A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27959"/>
    <w:multiLevelType w:val="hybridMultilevel"/>
    <w:tmpl w:val="26D4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62CA1"/>
    <w:multiLevelType w:val="hybridMultilevel"/>
    <w:tmpl w:val="AEF6BD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83F8D"/>
    <w:multiLevelType w:val="multilevel"/>
    <w:tmpl w:val="3C088A5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6A56309A"/>
    <w:multiLevelType w:val="hybridMultilevel"/>
    <w:tmpl w:val="70387182"/>
    <w:lvl w:ilvl="0" w:tplc="153ABB42">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0C777E"/>
    <w:multiLevelType w:val="hybridMultilevel"/>
    <w:tmpl w:val="3C0C1B58"/>
    <w:lvl w:ilvl="0" w:tplc="9B9C361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EC75B9"/>
    <w:multiLevelType w:val="hybridMultilevel"/>
    <w:tmpl w:val="F52A0CC0"/>
    <w:lvl w:ilvl="0" w:tplc="C1044C1A">
      <w:start w:val="1"/>
      <w:numFmt w:val="decimal"/>
      <w:lvlText w:val="%1."/>
      <w:lvlJc w:val="left"/>
      <w:pPr>
        <w:ind w:left="1215" w:hanging="360"/>
      </w:pPr>
      <w:rPr>
        <w:rFonts w:hint="default"/>
        <w:color w:val="C0000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0"/>
  </w:num>
  <w:num w:numId="2">
    <w:abstractNumId w:val="5"/>
  </w:num>
  <w:num w:numId="3">
    <w:abstractNumId w:val="7"/>
  </w:num>
  <w:num w:numId="4">
    <w:abstractNumId w:val="8"/>
  </w:num>
  <w:num w:numId="5">
    <w:abstractNumId w:val="6"/>
  </w:num>
  <w:num w:numId="6">
    <w:abstractNumId w:val="2"/>
  </w:num>
  <w:num w:numId="7">
    <w:abstractNumId w:val="9"/>
  </w:num>
  <w:num w:numId="8">
    <w:abstractNumId w:val="12"/>
  </w:num>
  <w:num w:numId="9">
    <w:abstractNumId w:val="1"/>
  </w:num>
  <w:num w:numId="10">
    <w:abstractNumId w:val="14"/>
  </w:num>
  <w:num w:numId="11">
    <w:abstractNumId w:val="0"/>
  </w:num>
  <w:num w:numId="12">
    <w:abstractNumId w:val="3"/>
  </w:num>
  <w:num w:numId="13">
    <w:abstractNumId w:val="13"/>
  </w:num>
  <w:num w:numId="14">
    <w:abstractNumId w:val="1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E"/>
    <w:rsid w:val="00000456"/>
    <w:rsid w:val="00002D82"/>
    <w:rsid w:val="00005722"/>
    <w:rsid w:val="00010C41"/>
    <w:rsid w:val="000120D6"/>
    <w:rsid w:val="00016C65"/>
    <w:rsid w:val="00021A20"/>
    <w:rsid w:val="00025BF8"/>
    <w:rsid w:val="00026E30"/>
    <w:rsid w:val="0002713B"/>
    <w:rsid w:val="0003064B"/>
    <w:rsid w:val="00030DA2"/>
    <w:rsid w:val="00037819"/>
    <w:rsid w:val="00037A91"/>
    <w:rsid w:val="00037B79"/>
    <w:rsid w:val="0004082E"/>
    <w:rsid w:val="00041481"/>
    <w:rsid w:val="0004324E"/>
    <w:rsid w:val="00045126"/>
    <w:rsid w:val="00051526"/>
    <w:rsid w:val="000531B7"/>
    <w:rsid w:val="000542B6"/>
    <w:rsid w:val="000613D3"/>
    <w:rsid w:val="00061945"/>
    <w:rsid w:val="00062847"/>
    <w:rsid w:val="00062C4D"/>
    <w:rsid w:val="00062CB8"/>
    <w:rsid w:val="00062EF9"/>
    <w:rsid w:val="00063073"/>
    <w:rsid w:val="00063549"/>
    <w:rsid w:val="000661DC"/>
    <w:rsid w:val="000673D9"/>
    <w:rsid w:val="000676D7"/>
    <w:rsid w:val="00070A6A"/>
    <w:rsid w:val="00072B91"/>
    <w:rsid w:val="00074031"/>
    <w:rsid w:val="00076061"/>
    <w:rsid w:val="00077D0B"/>
    <w:rsid w:val="00080F0A"/>
    <w:rsid w:val="00083AE2"/>
    <w:rsid w:val="000840C0"/>
    <w:rsid w:val="00086A32"/>
    <w:rsid w:val="00093988"/>
    <w:rsid w:val="000944D8"/>
    <w:rsid w:val="00097F1D"/>
    <w:rsid w:val="000A0195"/>
    <w:rsid w:val="000A094F"/>
    <w:rsid w:val="000A22A2"/>
    <w:rsid w:val="000A31A3"/>
    <w:rsid w:val="000A54BE"/>
    <w:rsid w:val="000B0728"/>
    <w:rsid w:val="000B1ADD"/>
    <w:rsid w:val="000B4FD5"/>
    <w:rsid w:val="000B572E"/>
    <w:rsid w:val="000B6ED6"/>
    <w:rsid w:val="000B7929"/>
    <w:rsid w:val="000B7C9F"/>
    <w:rsid w:val="000B7CD7"/>
    <w:rsid w:val="000C11B3"/>
    <w:rsid w:val="000C27D0"/>
    <w:rsid w:val="000C587B"/>
    <w:rsid w:val="000C698A"/>
    <w:rsid w:val="000C7E48"/>
    <w:rsid w:val="000D131D"/>
    <w:rsid w:val="000D1591"/>
    <w:rsid w:val="000D4005"/>
    <w:rsid w:val="000D6390"/>
    <w:rsid w:val="000D6876"/>
    <w:rsid w:val="000D7E48"/>
    <w:rsid w:val="000E314C"/>
    <w:rsid w:val="000E6E11"/>
    <w:rsid w:val="000F13BB"/>
    <w:rsid w:val="000F1797"/>
    <w:rsid w:val="000F21BA"/>
    <w:rsid w:val="000F35C9"/>
    <w:rsid w:val="000F46D0"/>
    <w:rsid w:val="000F4E52"/>
    <w:rsid w:val="000F5066"/>
    <w:rsid w:val="000F5B36"/>
    <w:rsid w:val="00101716"/>
    <w:rsid w:val="00103942"/>
    <w:rsid w:val="001064FD"/>
    <w:rsid w:val="00106DA6"/>
    <w:rsid w:val="00110E65"/>
    <w:rsid w:val="00114311"/>
    <w:rsid w:val="001168FA"/>
    <w:rsid w:val="00120C9E"/>
    <w:rsid w:val="00122729"/>
    <w:rsid w:val="0012480C"/>
    <w:rsid w:val="00126BB8"/>
    <w:rsid w:val="001274B6"/>
    <w:rsid w:val="001342E8"/>
    <w:rsid w:val="00135363"/>
    <w:rsid w:val="00135D7F"/>
    <w:rsid w:val="001366EA"/>
    <w:rsid w:val="0014157B"/>
    <w:rsid w:val="00143F3C"/>
    <w:rsid w:val="00144EE1"/>
    <w:rsid w:val="00144F90"/>
    <w:rsid w:val="00147A6C"/>
    <w:rsid w:val="00147B1D"/>
    <w:rsid w:val="00150C41"/>
    <w:rsid w:val="001517DF"/>
    <w:rsid w:val="00152347"/>
    <w:rsid w:val="0015239A"/>
    <w:rsid w:val="001554AB"/>
    <w:rsid w:val="0016046F"/>
    <w:rsid w:val="001618F4"/>
    <w:rsid w:val="00162790"/>
    <w:rsid w:val="00163CB7"/>
    <w:rsid w:val="00167E33"/>
    <w:rsid w:val="00181454"/>
    <w:rsid w:val="001818EB"/>
    <w:rsid w:val="00181D64"/>
    <w:rsid w:val="0018328C"/>
    <w:rsid w:val="00183821"/>
    <w:rsid w:val="0018563C"/>
    <w:rsid w:val="00187534"/>
    <w:rsid w:val="00191E1A"/>
    <w:rsid w:val="00193C0A"/>
    <w:rsid w:val="00194C94"/>
    <w:rsid w:val="00196679"/>
    <w:rsid w:val="001A057A"/>
    <w:rsid w:val="001A3B08"/>
    <w:rsid w:val="001A4A3A"/>
    <w:rsid w:val="001A6131"/>
    <w:rsid w:val="001B1C87"/>
    <w:rsid w:val="001B646D"/>
    <w:rsid w:val="001B6919"/>
    <w:rsid w:val="001B6A91"/>
    <w:rsid w:val="001C4F1E"/>
    <w:rsid w:val="001C66B9"/>
    <w:rsid w:val="001C6952"/>
    <w:rsid w:val="001C6A03"/>
    <w:rsid w:val="001C7072"/>
    <w:rsid w:val="001C79AF"/>
    <w:rsid w:val="001D2F79"/>
    <w:rsid w:val="001D3385"/>
    <w:rsid w:val="001D45CA"/>
    <w:rsid w:val="001E08F8"/>
    <w:rsid w:val="001E39CD"/>
    <w:rsid w:val="001F263B"/>
    <w:rsid w:val="001F5922"/>
    <w:rsid w:val="001F6B94"/>
    <w:rsid w:val="001F7264"/>
    <w:rsid w:val="00202B08"/>
    <w:rsid w:val="002042F9"/>
    <w:rsid w:val="0021307D"/>
    <w:rsid w:val="0021355B"/>
    <w:rsid w:val="002142FC"/>
    <w:rsid w:val="002215B1"/>
    <w:rsid w:val="002224B1"/>
    <w:rsid w:val="002227DF"/>
    <w:rsid w:val="0023060B"/>
    <w:rsid w:val="002336B5"/>
    <w:rsid w:val="0023728A"/>
    <w:rsid w:val="002414AF"/>
    <w:rsid w:val="00241E77"/>
    <w:rsid w:val="00242367"/>
    <w:rsid w:val="00245C01"/>
    <w:rsid w:val="002465DD"/>
    <w:rsid w:val="00246A59"/>
    <w:rsid w:val="002507C6"/>
    <w:rsid w:val="00253B96"/>
    <w:rsid w:val="00254C57"/>
    <w:rsid w:val="002573B7"/>
    <w:rsid w:val="00257C5E"/>
    <w:rsid w:val="00260A13"/>
    <w:rsid w:val="00261715"/>
    <w:rsid w:val="00261BA2"/>
    <w:rsid w:val="00262B96"/>
    <w:rsid w:val="0026594F"/>
    <w:rsid w:val="002672C6"/>
    <w:rsid w:val="00276AA0"/>
    <w:rsid w:val="00280569"/>
    <w:rsid w:val="00282354"/>
    <w:rsid w:val="00283B91"/>
    <w:rsid w:val="00287172"/>
    <w:rsid w:val="00294520"/>
    <w:rsid w:val="00294CFB"/>
    <w:rsid w:val="00295842"/>
    <w:rsid w:val="0029608C"/>
    <w:rsid w:val="00296AF6"/>
    <w:rsid w:val="00297BAF"/>
    <w:rsid w:val="002A01E7"/>
    <w:rsid w:val="002A0EFF"/>
    <w:rsid w:val="002A1886"/>
    <w:rsid w:val="002A2828"/>
    <w:rsid w:val="002A3A50"/>
    <w:rsid w:val="002A4451"/>
    <w:rsid w:val="002A51B6"/>
    <w:rsid w:val="002A7DDD"/>
    <w:rsid w:val="002B1333"/>
    <w:rsid w:val="002B3A4A"/>
    <w:rsid w:val="002B3FAA"/>
    <w:rsid w:val="002B7C00"/>
    <w:rsid w:val="002C023E"/>
    <w:rsid w:val="002C226B"/>
    <w:rsid w:val="002C22CF"/>
    <w:rsid w:val="002D0F13"/>
    <w:rsid w:val="002D13A9"/>
    <w:rsid w:val="002D17C4"/>
    <w:rsid w:val="002D3EAC"/>
    <w:rsid w:val="002D4D34"/>
    <w:rsid w:val="002D64AE"/>
    <w:rsid w:val="002E06B0"/>
    <w:rsid w:val="002E1FAF"/>
    <w:rsid w:val="002E3210"/>
    <w:rsid w:val="002E34C3"/>
    <w:rsid w:val="002E3DB6"/>
    <w:rsid w:val="002E44B9"/>
    <w:rsid w:val="002E4EC3"/>
    <w:rsid w:val="002E5501"/>
    <w:rsid w:val="002F6BC5"/>
    <w:rsid w:val="003014F0"/>
    <w:rsid w:val="003050FB"/>
    <w:rsid w:val="00306871"/>
    <w:rsid w:val="00310E65"/>
    <w:rsid w:val="00311150"/>
    <w:rsid w:val="0031285A"/>
    <w:rsid w:val="00313B1D"/>
    <w:rsid w:val="00314745"/>
    <w:rsid w:val="00315771"/>
    <w:rsid w:val="003202D6"/>
    <w:rsid w:val="003207AD"/>
    <w:rsid w:val="00321355"/>
    <w:rsid w:val="0032141B"/>
    <w:rsid w:val="00321A75"/>
    <w:rsid w:val="00323043"/>
    <w:rsid w:val="0032427E"/>
    <w:rsid w:val="003247B5"/>
    <w:rsid w:val="0032737C"/>
    <w:rsid w:val="00331389"/>
    <w:rsid w:val="00331EE0"/>
    <w:rsid w:val="003333E0"/>
    <w:rsid w:val="00336610"/>
    <w:rsid w:val="00336702"/>
    <w:rsid w:val="00337380"/>
    <w:rsid w:val="00337629"/>
    <w:rsid w:val="0034091F"/>
    <w:rsid w:val="003422DC"/>
    <w:rsid w:val="00352A6F"/>
    <w:rsid w:val="00353C5F"/>
    <w:rsid w:val="0035678B"/>
    <w:rsid w:val="003613DE"/>
    <w:rsid w:val="0036352E"/>
    <w:rsid w:val="00365B1D"/>
    <w:rsid w:val="00365D79"/>
    <w:rsid w:val="00366D11"/>
    <w:rsid w:val="00372941"/>
    <w:rsid w:val="0037360D"/>
    <w:rsid w:val="00375C78"/>
    <w:rsid w:val="00376821"/>
    <w:rsid w:val="00380C61"/>
    <w:rsid w:val="00381F15"/>
    <w:rsid w:val="00385B12"/>
    <w:rsid w:val="0039311F"/>
    <w:rsid w:val="003934AB"/>
    <w:rsid w:val="00393E51"/>
    <w:rsid w:val="00397B21"/>
    <w:rsid w:val="003A4631"/>
    <w:rsid w:val="003B28AE"/>
    <w:rsid w:val="003B2A51"/>
    <w:rsid w:val="003B2F68"/>
    <w:rsid w:val="003B2FE4"/>
    <w:rsid w:val="003B39C2"/>
    <w:rsid w:val="003B5562"/>
    <w:rsid w:val="003B5699"/>
    <w:rsid w:val="003C321A"/>
    <w:rsid w:val="003C54AD"/>
    <w:rsid w:val="003C6E60"/>
    <w:rsid w:val="003D0B64"/>
    <w:rsid w:val="003D1DAD"/>
    <w:rsid w:val="003D2865"/>
    <w:rsid w:val="003D69DC"/>
    <w:rsid w:val="003E2F0C"/>
    <w:rsid w:val="003E3AA5"/>
    <w:rsid w:val="003E4A79"/>
    <w:rsid w:val="003E5700"/>
    <w:rsid w:val="003E5B86"/>
    <w:rsid w:val="003E5BB1"/>
    <w:rsid w:val="003E67D4"/>
    <w:rsid w:val="003E67E1"/>
    <w:rsid w:val="003F4688"/>
    <w:rsid w:val="003F5CCD"/>
    <w:rsid w:val="003F696F"/>
    <w:rsid w:val="003F6B5D"/>
    <w:rsid w:val="003F717D"/>
    <w:rsid w:val="0040203D"/>
    <w:rsid w:val="00402FAD"/>
    <w:rsid w:val="00403BA5"/>
    <w:rsid w:val="00404F68"/>
    <w:rsid w:val="00404FD1"/>
    <w:rsid w:val="0040537F"/>
    <w:rsid w:val="0040578E"/>
    <w:rsid w:val="00405FED"/>
    <w:rsid w:val="004068C5"/>
    <w:rsid w:val="00406B51"/>
    <w:rsid w:val="004078A2"/>
    <w:rsid w:val="00411555"/>
    <w:rsid w:val="00414F41"/>
    <w:rsid w:val="004232D2"/>
    <w:rsid w:val="0042571C"/>
    <w:rsid w:val="00425CB4"/>
    <w:rsid w:val="00426E3E"/>
    <w:rsid w:val="00430B37"/>
    <w:rsid w:val="00430D2D"/>
    <w:rsid w:val="00431624"/>
    <w:rsid w:val="0043164C"/>
    <w:rsid w:val="004364CB"/>
    <w:rsid w:val="004406EE"/>
    <w:rsid w:val="00442A4E"/>
    <w:rsid w:val="004434EC"/>
    <w:rsid w:val="00444622"/>
    <w:rsid w:val="00447C99"/>
    <w:rsid w:val="004514CA"/>
    <w:rsid w:val="00451E2A"/>
    <w:rsid w:val="0045298B"/>
    <w:rsid w:val="00452C5D"/>
    <w:rsid w:val="0045713F"/>
    <w:rsid w:val="00460A8E"/>
    <w:rsid w:val="00460F3E"/>
    <w:rsid w:val="004618C4"/>
    <w:rsid w:val="00465FC9"/>
    <w:rsid w:val="004664C4"/>
    <w:rsid w:val="00467171"/>
    <w:rsid w:val="0047626B"/>
    <w:rsid w:val="00480189"/>
    <w:rsid w:val="00480BBD"/>
    <w:rsid w:val="0048156B"/>
    <w:rsid w:val="00483D1F"/>
    <w:rsid w:val="00483F80"/>
    <w:rsid w:val="004857B7"/>
    <w:rsid w:val="00485FBE"/>
    <w:rsid w:val="0048670C"/>
    <w:rsid w:val="004867E9"/>
    <w:rsid w:val="00491D3B"/>
    <w:rsid w:val="00491E68"/>
    <w:rsid w:val="0049304A"/>
    <w:rsid w:val="0049609B"/>
    <w:rsid w:val="00496DFE"/>
    <w:rsid w:val="0049797B"/>
    <w:rsid w:val="004A00A4"/>
    <w:rsid w:val="004A33AC"/>
    <w:rsid w:val="004C3982"/>
    <w:rsid w:val="004C4685"/>
    <w:rsid w:val="004C640F"/>
    <w:rsid w:val="004C6485"/>
    <w:rsid w:val="004C7A46"/>
    <w:rsid w:val="004D214A"/>
    <w:rsid w:val="004D5292"/>
    <w:rsid w:val="004D6E89"/>
    <w:rsid w:val="004D730A"/>
    <w:rsid w:val="004E0A75"/>
    <w:rsid w:val="004E253D"/>
    <w:rsid w:val="004E38AC"/>
    <w:rsid w:val="004E4D43"/>
    <w:rsid w:val="004E77A8"/>
    <w:rsid w:val="004F035B"/>
    <w:rsid w:val="004F1032"/>
    <w:rsid w:val="004F28E1"/>
    <w:rsid w:val="004F2C67"/>
    <w:rsid w:val="004F7D74"/>
    <w:rsid w:val="00504271"/>
    <w:rsid w:val="005079D4"/>
    <w:rsid w:val="005102CC"/>
    <w:rsid w:val="00511BE4"/>
    <w:rsid w:val="00514A9B"/>
    <w:rsid w:val="00517CC6"/>
    <w:rsid w:val="0052329D"/>
    <w:rsid w:val="00525F2F"/>
    <w:rsid w:val="00526A03"/>
    <w:rsid w:val="005273D9"/>
    <w:rsid w:val="00532A61"/>
    <w:rsid w:val="0053311D"/>
    <w:rsid w:val="00534361"/>
    <w:rsid w:val="00534665"/>
    <w:rsid w:val="0054208B"/>
    <w:rsid w:val="005420E3"/>
    <w:rsid w:val="00543E08"/>
    <w:rsid w:val="00544A26"/>
    <w:rsid w:val="00547B08"/>
    <w:rsid w:val="005549EE"/>
    <w:rsid w:val="00554E30"/>
    <w:rsid w:val="00555838"/>
    <w:rsid w:val="00556816"/>
    <w:rsid w:val="00557778"/>
    <w:rsid w:val="0056003D"/>
    <w:rsid w:val="005735B8"/>
    <w:rsid w:val="00574477"/>
    <w:rsid w:val="005779B0"/>
    <w:rsid w:val="005809F9"/>
    <w:rsid w:val="00582704"/>
    <w:rsid w:val="005858AD"/>
    <w:rsid w:val="00587CB2"/>
    <w:rsid w:val="005913F7"/>
    <w:rsid w:val="00593D0F"/>
    <w:rsid w:val="00594096"/>
    <w:rsid w:val="0059747B"/>
    <w:rsid w:val="005A16FF"/>
    <w:rsid w:val="005A2E76"/>
    <w:rsid w:val="005A347C"/>
    <w:rsid w:val="005A3AA7"/>
    <w:rsid w:val="005A6779"/>
    <w:rsid w:val="005A7111"/>
    <w:rsid w:val="005B1E85"/>
    <w:rsid w:val="005B21B4"/>
    <w:rsid w:val="005B315E"/>
    <w:rsid w:val="005B31EF"/>
    <w:rsid w:val="005B3954"/>
    <w:rsid w:val="005B4B62"/>
    <w:rsid w:val="005C10EC"/>
    <w:rsid w:val="005C19A6"/>
    <w:rsid w:val="005C1C5A"/>
    <w:rsid w:val="005C26F2"/>
    <w:rsid w:val="005C469F"/>
    <w:rsid w:val="005C63BF"/>
    <w:rsid w:val="005C6908"/>
    <w:rsid w:val="005C6AB9"/>
    <w:rsid w:val="005C74A6"/>
    <w:rsid w:val="005D1E3E"/>
    <w:rsid w:val="005D7838"/>
    <w:rsid w:val="005E1E3F"/>
    <w:rsid w:val="005E1E52"/>
    <w:rsid w:val="005E22C4"/>
    <w:rsid w:val="005E35D5"/>
    <w:rsid w:val="005E506C"/>
    <w:rsid w:val="005F0CE1"/>
    <w:rsid w:val="005F2327"/>
    <w:rsid w:val="005F545A"/>
    <w:rsid w:val="005F5ABF"/>
    <w:rsid w:val="005F601C"/>
    <w:rsid w:val="00601825"/>
    <w:rsid w:val="006024B4"/>
    <w:rsid w:val="00602CCD"/>
    <w:rsid w:val="00603E61"/>
    <w:rsid w:val="00604FE9"/>
    <w:rsid w:val="00605871"/>
    <w:rsid w:val="00605BEF"/>
    <w:rsid w:val="00606EA3"/>
    <w:rsid w:val="00606F1B"/>
    <w:rsid w:val="006072B6"/>
    <w:rsid w:val="006104FA"/>
    <w:rsid w:val="00610998"/>
    <w:rsid w:val="00611B41"/>
    <w:rsid w:val="00612ED0"/>
    <w:rsid w:val="00614746"/>
    <w:rsid w:val="00614D17"/>
    <w:rsid w:val="006236DF"/>
    <w:rsid w:val="00624726"/>
    <w:rsid w:val="00626225"/>
    <w:rsid w:val="006302D2"/>
    <w:rsid w:val="006314B4"/>
    <w:rsid w:val="0063253D"/>
    <w:rsid w:val="006329E1"/>
    <w:rsid w:val="0063374D"/>
    <w:rsid w:val="0063681A"/>
    <w:rsid w:val="0063768F"/>
    <w:rsid w:val="00641A27"/>
    <w:rsid w:val="00645203"/>
    <w:rsid w:val="00646385"/>
    <w:rsid w:val="006502D1"/>
    <w:rsid w:val="0065059A"/>
    <w:rsid w:val="00650B6C"/>
    <w:rsid w:val="00653811"/>
    <w:rsid w:val="0065661A"/>
    <w:rsid w:val="00656CFD"/>
    <w:rsid w:val="0066024E"/>
    <w:rsid w:val="00660A4F"/>
    <w:rsid w:val="006630DD"/>
    <w:rsid w:val="006705E0"/>
    <w:rsid w:val="00670928"/>
    <w:rsid w:val="00671D87"/>
    <w:rsid w:val="006731FB"/>
    <w:rsid w:val="006757DE"/>
    <w:rsid w:val="00676E4B"/>
    <w:rsid w:val="006774E2"/>
    <w:rsid w:val="006802A5"/>
    <w:rsid w:val="00681360"/>
    <w:rsid w:val="00681AC3"/>
    <w:rsid w:val="00681E26"/>
    <w:rsid w:val="00682162"/>
    <w:rsid w:val="00682387"/>
    <w:rsid w:val="00682523"/>
    <w:rsid w:val="006825DF"/>
    <w:rsid w:val="006832C6"/>
    <w:rsid w:val="006847A7"/>
    <w:rsid w:val="00684C42"/>
    <w:rsid w:val="006858DB"/>
    <w:rsid w:val="00690547"/>
    <w:rsid w:val="00690E39"/>
    <w:rsid w:val="006927E8"/>
    <w:rsid w:val="00692AF3"/>
    <w:rsid w:val="00692E8D"/>
    <w:rsid w:val="0069345B"/>
    <w:rsid w:val="006967CC"/>
    <w:rsid w:val="00697182"/>
    <w:rsid w:val="006A1559"/>
    <w:rsid w:val="006A2539"/>
    <w:rsid w:val="006A25E8"/>
    <w:rsid w:val="006A310D"/>
    <w:rsid w:val="006A52EC"/>
    <w:rsid w:val="006A57FC"/>
    <w:rsid w:val="006A6F49"/>
    <w:rsid w:val="006B20C4"/>
    <w:rsid w:val="006B23FB"/>
    <w:rsid w:val="006B3C6D"/>
    <w:rsid w:val="006B40B9"/>
    <w:rsid w:val="006B5963"/>
    <w:rsid w:val="006C0001"/>
    <w:rsid w:val="006C1BFB"/>
    <w:rsid w:val="006C2EB2"/>
    <w:rsid w:val="006C531C"/>
    <w:rsid w:val="006C536F"/>
    <w:rsid w:val="006C5D1E"/>
    <w:rsid w:val="006D0D46"/>
    <w:rsid w:val="006D27D3"/>
    <w:rsid w:val="006D2C65"/>
    <w:rsid w:val="006D59B6"/>
    <w:rsid w:val="006D6B6A"/>
    <w:rsid w:val="006E2A18"/>
    <w:rsid w:val="006E2D63"/>
    <w:rsid w:val="006E606D"/>
    <w:rsid w:val="006F1B55"/>
    <w:rsid w:val="006F4887"/>
    <w:rsid w:val="00702BF4"/>
    <w:rsid w:val="00704764"/>
    <w:rsid w:val="00704DB5"/>
    <w:rsid w:val="0070599A"/>
    <w:rsid w:val="007109FD"/>
    <w:rsid w:val="007114BB"/>
    <w:rsid w:val="007135A5"/>
    <w:rsid w:val="007144CA"/>
    <w:rsid w:val="00716BA5"/>
    <w:rsid w:val="00716E08"/>
    <w:rsid w:val="0072219A"/>
    <w:rsid w:val="007224D1"/>
    <w:rsid w:val="007228FD"/>
    <w:rsid w:val="00723061"/>
    <w:rsid w:val="007230B5"/>
    <w:rsid w:val="00726265"/>
    <w:rsid w:val="0073117C"/>
    <w:rsid w:val="007322A2"/>
    <w:rsid w:val="007408C6"/>
    <w:rsid w:val="00740A3A"/>
    <w:rsid w:val="00741D74"/>
    <w:rsid w:val="00745D0A"/>
    <w:rsid w:val="007468C5"/>
    <w:rsid w:val="00747676"/>
    <w:rsid w:val="00747FC8"/>
    <w:rsid w:val="0075645C"/>
    <w:rsid w:val="007565EA"/>
    <w:rsid w:val="00756F74"/>
    <w:rsid w:val="00757A3E"/>
    <w:rsid w:val="007713CF"/>
    <w:rsid w:val="00772537"/>
    <w:rsid w:val="00774AE2"/>
    <w:rsid w:val="007768A0"/>
    <w:rsid w:val="0077722F"/>
    <w:rsid w:val="00777B57"/>
    <w:rsid w:val="007817EF"/>
    <w:rsid w:val="00781B86"/>
    <w:rsid w:val="00783501"/>
    <w:rsid w:val="0078423C"/>
    <w:rsid w:val="00785F9B"/>
    <w:rsid w:val="007865F9"/>
    <w:rsid w:val="00791FA0"/>
    <w:rsid w:val="00792A5B"/>
    <w:rsid w:val="007958C5"/>
    <w:rsid w:val="0079602E"/>
    <w:rsid w:val="007A02DC"/>
    <w:rsid w:val="007A45E6"/>
    <w:rsid w:val="007A50D3"/>
    <w:rsid w:val="007A7294"/>
    <w:rsid w:val="007A7DBC"/>
    <w:rsid w:val="007B1082"/>
    <w:rsid w:val="007B21BD"/>
    <w:rsid w:val="007B31BB"/>
    <w:rsid w:val="007B35C1"/>
    <w:rsid w:val="007B4EB2"/>
    <w:rsid w:val="007C06C3"/>
    <w:rsid w:val="007C1EAC"/>
    <w:rsid w:val="007C38E9"/>
    <w:rsid w:val="007C4FAD"/>
    <w:rsid w:val="007C598B"/>
    <w:rsid w:val="007D0EDE"/>
    <w:rsid w:val="007D1CCF"/>
    <w:rsid w:val="007D219F"/>
    <w:rsid w:val="007D58C2"/>
    <w:rsid w:val="007E1764"/>
    <w:rsid w:val="007E1E64"/>
    <w:rsid w:val="007E6E51"/>
    <w:rsid w:val="007F07FB"/>
    <w:rsid w:val="007F1C8B"/>
    <w:rsid w:val="007F3019"/>
    <w:rsid w:val="007F5379"/>
    <w:rsid w:val="0080136A"/>
    <w:rsid w:val="0080168F"/>
    <w:rsid w:val="00802DD3"/>
    <w:rsid w:val="0080563B"/>
    <w:rsid w:val="00805D04"/>
    <w:rsid w:val="008064A1"/>
    <w:rsid w:val="00806E99"/>
    <w:rsid w:val="00807083"/>
    <w:rsid w:val="00807525"/>
    <w:rsid w:val="00810096"/>
    <w:rsid w:val="00813ABE"/>
    <w:rsid w:val="008143F4"/>
    <w:rsid w:val="0081447A"/>
    <w:rsid w:val="008151E4"/>
    <w:rsid w:val="00815963"/>
    <w:rsid w:val="00815AA4"/>
    <w:rsid w:val="00821B03"/>
    <w:rsid w:val="00823A7F"/>
    <w:rsid w:val="0082534B"/>
    <w:rsid w:val="00825CA7"/>
    <w:rsid w:val="00833675"/>
    <w:rsid w:val="008354B3"/>
    <w:rsid w:val="00836B13"/>
    <w:rsid w:val="00840026"/>
    <w:rsid w:val="00840BB0"/>
    <w:rsid w:val="00840DF4"/>
    <w:rsid w:val="008413DF"/>
    <w:rsid w:val="008434C5"/>
    <w:rsid w:val="0084364E"/>
    <w:rsid w:val="00845AF7"/>
    <w:rsid w:val="008533F8"/>
    <w:rsid w:val="00861AE4"/>
    <w:rsid w:val="00861AFB"/>
    <w:rsid w:val="00862778"/>
    <w:rsid w:val="008630A0"/>
    <w:rsid w:val="00865478"/>
    <w:rsid w:val="00865F5C"/>
    <w:rsid w:val="00866D0E"/>
    <w:rsid w:val="00870339"/>
    <w:rsid w:val="0087072F"/>
    <w:rsid w:val="00870819"/>
    <w:rsid w:val="00870CF5"/>
    <w:rsid w:val="00872C79"/>
    <w:rsid w:val="00873796"/>
    <w:rsid w:val="008779C8"/>
    <w:rsid w:val="00883D39"/>
    <w:rsid w:val="0088427D"/>
    <w:rsid w:val="008845F6"/>
    <w:rsid w:val="0088625C"/>
    <w:rsid w:val="00887532"/>
    <w:rsid w:val="008919CD"/>
    <w:rsid w:val="00891F29"/>
    <w:rsid w:val="00895150"/>
    <w:rsid w:val="0089664B"/>
    <w:rsid w:val="008973F2"/>
    <w:rsid w:val="00897F13"/>
    <w:rsid w:val="008A01D0"/>
    <w:rsid w:val="008A1FD7"/>
    <w:rsid w:val="008A2D11"/>
    <w:rsid w:val="008A33EC"/>
    <w:rsid w:val="008B197A"/>
    <w:rsid w:val="008C0E50"/>
    <w:rsid w:val="008C1564"/>
    <w:rsid w:val="008C35A6"/>
    <w:rsid w:val="008C4DFE"/>
    <w:rsid w:val="008C51C2"/>
    <w:rsid w:val="008C68D7"/>
    <w:rsid w:val="008C72BF"/>
    <w:rsid w:val="008D1CDD"/>
    <w:rsid w:val="008D236E"/>
    <w:rsid w:val="008D2997"/>
    <w:rsid w:val="008D357B"/>
    <w:rsid w:val="008D4FA8"/>
    <w:rsid w:val="008D78E0"/>
    <w:rsid w:val="008E5499"/>
    <w:rsid w:val="008E5D4F"/>
    <w:rsid w:val="008E7E2B"/>
    <w:rsid w:val="008E7F43"/>
    <w:rsid w:val="008F07EB"/>
    <w:rsid w:val="008F2355"/>
    <w:rsid w:val="008F33B9"/>
    <w:rsid w:val="008F58E8"/>
    <w:rsid w:val="00902D20"/>
    <w:rsid w:val="009047E2"/>
    <w:rsid w:val="0090621C"/>
    <w:rsid w:val="0090707C"/>
    <w:rsid w:val="0091045C"/>
    <w:rsid w:val="009111FA"/>
    <w:rsid w:val="009215DF"/>
    <w:rsid w:val="0092382B"/>
    <w:rsid w:val="00924BAE"/>
    <w:rsid w:val="00927331"/>
    <w:rsid w:val="009273E1"/>
    <w:rsid w:val="009300F2"/>
    <w:rsid w:val="00931BBF"/>
    <w:rsid w:val="0093426B"/>
    <w:rsid w:val="00934469"/>
    <w:rsid w:val="009374C2"/>
    <w:rsid w:val="009403AE"/>
    <w:rsid w:val="00941907"/>
    <w:rsid w:val="00945854"/>
    <w:rsid w:val="00946F85"/>
    <w:rsid w:val="00950A0D"/>
    <w:rsid w:val="009525D2"/>
    <w:rsid w:val="00952FCF"/>
    <w:rsid w:val="00953A35"/>
    <w:rsid w:val="009564E3"/>
    <w:rsid w:val="00957343"/>
    <w:rsid w:val="00962A2D"/>
    <w:rsid w:val="00963D88"/>
    <w:rsid w:val="00966CD1"/>
    <w:rsid w:val="009679FA"/>
    <w:rsid w:val="00967B40"/>
    <w:rsid w:val="00974AEF"/>
    <w:rsid w:val="00974BE7"/>
    <w:rsid w:val="00976842"/>
    <w:rsid w:val="009818DA"/>
    <w:rsid w:val="0098323E"/>
    <w:rsid w:val="00983E8E"/>
    <w:rsid w:val="009847D6"/>
    <w:rsid w:val="009847E1"/>
    <w:rsid w:val="00987A93"/>
    <w:rsid w:val="00990F2B"/>
    <w:rsid w:val="00993982"/>
    <w:rsid w:val="00993F13"/>
    <w:rsid w:val="009962BB"/>
    <w:rsid w:val="009A156F"/>
    <w:rsid w:val="009A2791"/>
    <w:rsid w:val="009A65A0"/>
    <w:rsid w:val="009B01AE"/>
    <w:rsid w:val="009B1B5C"/>
    <w:rsid w:val="009B2C10"/>
    <w:rsid w:val="009B523F"/>
    <w:rsid w:val="009B7E17"/>
    <w:rsid w:val="009C2DD2"/>
    <w:rsid w:val="009C402A"/>
    <w:rsid w:val="009C435C"/>
    <w:rsid w:val="009C635D"/>
    <w:rsid w:val="009D32D2"/>
    <w:rsid w:val="009D34A9"/>
    <w:rsid w:val="009D3769"/>
    <w:rsid w:val="009D5BCA"/>
    <w:rsid w:val="009D5FD5"/>
    <w:rsid w:val="009D6A52"/>
    <w:rsid w:val="009E53C8"/>
    <w:rsid w:val="009F020B"/>
    <w:rsid w:val="009F1D48"/>
    <w:rsid w:val="009F3651"/>
    <w:rsid w:val="00A024FC"/>
    <w:rsid w:val="00A03D06"/>
    <w:rsid w:val="00A070D3"/>
    <w:rsid w:val="00A0741C"/>
    <w:rsid w:val="00A10218"/>
    <w:rsid w:val="00A14838"/>
    <w:rsid w:val="00A15160"/>
    <w:rsid w:val="00A20CFA"/>
    <w:rsid w:val="00A21DED"/>
    <w:rsid w:val="00A22F29"/>
    <w:rsid w:val="00A2313D"/>
    <w:rsid w:val="00A2409A"/>
    <w:rsid w:val="00A2689A"/>
    <w:rsid w:val="00A27C09"/>
    <w:rsid w:val="00A30E1D"/>
    <w:rsid w:val="00A35EA7"/>
    <w:rsid w:val="00A36558"/>
    <w:rsid w:val="00A402E8"/>
    <w:rsid w:val="00A46FB6"/>
    <w:rsid w:val="00A51FD1"/>
    <w:rsid w:val="00A53062"/>
    <w:rsid w:val="00A53160"/>
    <w:rsid w:val="00A540C6"/>
    <w:rsid w:val="00A5589A"/>
    <w:rsid w:val="00A6530C"/>
    <w:rsid w:val="00A65DE5"/>
    <w:rsid w:val="00A82392"/>
    <w:rsid w:val="00A82424"/>
    <w:rsid w:val="00A83841"/>
    <w:rsid w:val="00A83D36"/>
    <w:rsid w:val="00A84DE0"/>
    <w:rsid w:val="00A85581"/>
    <w:rsid w:val="00A85878"/>
    <w:rsid w:val="00A86132"/>
    <w:rsid w:val="00A862C4"/>
    <w:rsid w:val="00A8659D"/>
    <w:rsid w:val="00A86EF0"/>
    <w:rsid w:val="00A906E5"/>
    <w:rsid w:val="00A91294"/>
    <w:rsid w:val="00A92930"/>
    <w:rsid w:val="00A92EEB"/>
    <w:rsid w:val="00A93F54"/>
    <w:rsid w:val="00A93F6D"/>
    <w:rsid w:val="00A95E93"/>
    <w:rsid w:val="00A9624C"/>
    <w:rsid w:val="00AA00F4"/>
    <w:rsid w:val="00AA05C1"/>
    <w:rsid w:val="00AA0A3C"/>
    <w:rsid w:val="00AA1DC3"/>
    <w:rsid w:val="00AA304E"/>
    <w:rsid w:val="00AA3367"/>
    <w:rsid w:val="00AB4BE6"/>
    <w:rsid w:val="00AB60C3"/>
    <w:rsid w:val="00AC06BD"/>
    <w:rsid w:val="00AC1139"/>
    <w:rsid w:val="00AC2763"/>
    <w:rsid w:val="00AC3268"/>
    <w:rsid w:val="00AC6349"/>
    <w:rsid w:val="00AC71F3"/>
    <w:rsid w:val="00AC7F7C"/>
    <w:rsid w:val="00AD6883"/>
    <w:rsid w:val="00AD79FA"/>
    <w:rsid w:val="00AE08A0"/>
    <w:rsid w:val="00AE0DD6"/>
    <w:rsid w:val="00AE25E1"/>
    <w:rsid w:val="00AE374B"/>
    <w:rsid w:val="00AE39E9"/>
    <w:rsid w:val="00AE48BB"/>
    <w:rsid w:val="00AE49C0"/>
    <w:rsid w:val="00AE70CA"/>
    <w:rsid w:val="00AF04D4"/>
    <w:rsid w:val="00AF24F3"/>
    <w:rsid w:val="00AF31F6"/>
    <w:rsid w:val="00AF35B6"/>
    <w:rsid w:val="00AF3C4F"/>
    <w:rsid w:val="00AF479D"/>
    <w:rsid w:val="00AF5531"/>
    <w:rsid w:val="00AF604E"/>
    <w:rsid w:val="00AF6C58"/>
    <w:rsid w:val="00AF71F2"/>
    <w:rsid w:val="00AF7817"/>
    <w:rsid w:val="00B04175"/>
    <w:rsid w:val="00B050EB"/>
    <w:rsid w:val="00B06F11"/>
    <w:rsid w:val="00B10458"/>
    <w:rsid w:val="00B10CC6"/>
    <w:rsid w:val="00B15DAE"/>
    <w:rsid w:val="00B17F82"/>
    <w:rsid w:val="00B221BC"/>
    <w:rsid w:val="00B22D1C"/>
    <w:rsid w:val="00B3270A"/>
    <w:rsid w:val="00B33216"/>
    <w:rsid w:val="00B340C5"/>
    <w:rsid w:val="00B3789A"/>
    <w:rsid w:val="00B4088F"/>
    <w:rsid w:val="00B461D0"/>
    <w:rsid w:val="00B4778E"/>
    <w:rsid w:val="00B516C9"/>
    <w:rsid w:val="00B51744"/>
    <w:rsid w:val="00B51B2B"/>
    <w:rsid w:val="00B524E7"/>
    <w:rsid w:val="00B53BAB"/>
    <w:rsid w:val="00B56C72"/>
    <w:rsid w:val="00B57FE6"/>
    <w:rsid w:val="00B601AB"/>
    <w:rsid w:val="00B618D3"/>
    <w:rsid w:val="00B635E1"/>
    <w:rsid w:val="00B63B30"/>
    <w:rsid w:val="00B65C5A"/>
    <w:rsid w:val="00B66BAB"/>
    <w:rsid w:val="00B70A01"/>
    <w:rsid w:val="00B71BCA"/>
    <w:rsid w:val="00B72278"/>
    <w:rsid w:val="00B72407"/>
    <w:rsid w:val="00B72909"/>
    <w:rsid w:val="00B7409E"/>
    <w:rsid w:val="00B77454"/>
    <w:rsid w:val="00B77B42"/>
    <w:rsid w:val="00B80DB8"/>
    <w:rsid w:val="00B81651"/>
    <w:rsid w:val="00B828A4"/>
    <w:rsid w:val="00B859C9"/>
    <w:rsid w:val="00B86994"/>
    <w:rsid w:val="00B91ECD"/>
    <w:rsid w:val="00B93303"/>
    <w:rsid w:val="00B95D4C"/>
    <w:rsid w:val="00B9625A"/>
    <w:rsid w:val="00B96821"/>
    <w:rsid w:val="00B97178"/>
    <w:rsid w:val="00BA0143"/>
    <w:rsid w:val="00BA1438"/>
    <w:rsid w:val="00BA5B13"/>
    <w:rsid w:val="00BA635B"/>
    <w:rsid w:val="00BB0748"/>
    <w:rsid w:val="00BB0FC5"/>
    <w:rsid w:val="00BB1817"/>
    <w:rsid w:val="00BB3135"/>
    <w:rsid w:val="00BB3D13"/>
    <w:rsid w:val="00BB7757"/>
    <w:rsid w:val="00BC3838"/>
    <w:rsid w:val="00BC4865"/>
    <w:rsid w:val="00BC5390"/>
    <w:rsid w:val="00BC561D"/>
    <w:rsid w:val="00BC5B1B"/>
    <w:rsid w:val="00BC6ABD"/>
    <w:rsid w:val="00BC6FD9"/>
    <w:rsid w:val="00BC73BF"/>
    <w:rsid w:val="00BD0EE4"/>
    <w:rsid w:val="00BD3D60"/>
    <w:rsid w:val="00BD4817"/>
    <w:rsid w:val="00BD5069"/>
    <w:rsid w:val="00BE0044"/>
    <w:rsid w:val="00BE2180"/>
    <w:rsid w:val="00BE2FAF"/>
    <w:rsid w:val="00BE5E05"/>
    <w:rsid w:val="00BE7DA0"/>
    <w:rsid w:val="00BE7F49"/>
    <w:rsid w:val="00BF1BF0"/>
    <w:rsid w:val="00BF2801"/>
    <w:rsid w:val="00BF3BAB"/>
    <w:rsid w:val="00C00D4B"/>
    <w:rsid w:val="00C01B12"/>
    <w:rsid w:val="00C0350C"/>
    <w:rsid w:val="00C07719"/>
    <w:rsid w:val="00C11607"/>
    <w:rsid w:val="00C20E9D"/>
    <w:rsid w:val="00C239CC"/>
    <w:rsid w:val="00C25669"/>
    <w:rsid w:val="00C25A66"/>
    <w:rsid w:val="00C263DA"/>
    <w:rsid w:val="00C26851"/>
    <w:rsid w:val="00C3020C"/>
    <w:rsid w:val="00C34818"/>
    <w:rsid w:val="00C34EA2"/>
    <w:rsid w:val="00C40609"/>
    <w:rsid w:val="00C4195C"/>
    <w:rsid w:val="00C42515"/>
    <w:rsid w:val="00C42AAB"/>
    <w:rsid w:val="00C45D6F"/>
    <w:rsid w:val="00C538EE"/>
    <w:rsid w:val="00C54488"/>
    <w:rsid w:val="00C5466A"/>
    <w:rsid w:val="00C60347"/>
    <w:rsid w:val="00C61392"/>
    <w:rsid w:val="00C6285C"/>
    <w:rsid w:val="00C6304D"/>
    <w:rsid w:val="00C648A7"/>
    <w:rsid w:val="00C71CB6"/>
    <w:rsid w:val="00C72BAB"/>
    <w:rsid w:val="00C8026C"/>
    <w:rsid w:val="00C8189C"/>
    <w:rsid w:val="00C851B2"/>
    <w:rsid w:val="00C855D2"/>
    <w:rsid w:val="00C9059E"/>
    <w:rsid w:val="00C907FC"/>
    <w:rsid w:val="00C90A6B"/>
    <w:rsid w:val="00C90F8C"/>
    <w:rsid w:val="00C932C5"/>
    <w:rsid w:val="00C965C8"/>
    <w:rsid w:val="00C96DB7"/>
    <w:rsid w:val="00CA02B0"/>
    <w:rsid w:val="00CA1659"/>
    <w:rsid w:val="00CA3537"/>
    <w:rsid w:val="00CA4D8E"/>
    <w:rsid w:val="00CB0112"/>
    <w:rsid w:val="00CB0F6B"/>
    <w:rsid w:val="00CB4CD5"/>
    <w:rsid w:val="00CB4D73"/>
    <w:rsid w:val="00CB6B7D"/>
    <w:rsid w:val="00CB6E33"/>
    <w:rsid w:val="00CC245B"/>
    <w:rsid w:val="00CC2EFB"/>
    <w:rsid w:val="00CC7955"/>
    <w:rsid w:val="00CD124B"/>
    <w:rsid w:val="00CD1998"/>
    <w:rsid w:val="00CD2A49"/>
    <w:rsid w:val="00CD4B8A"/>
    <w:rsid w:val="00CD4BA7"/>
    <w:rsid w:val="00CD76BB"/>
    <w:rsid w:val="00CD79CA"/>
    <w:rsid w:val="00CE0A50"/>
    <w:rsid w:val="00CE195B"/>
    <w:rsid w:val="00CE37DA"/>
    <w:rsid w:val="00CE4816"/>
    <w:rsid w:val="00CE4F2A"/>
    <w:rsid w:val="00CE5384"/>
    <w:rsid w:val="00CE7477"/>
    <w:rsid w:val="00CF1162"/>
    <w:rsid w:val="00CF212A"/>
    <w:rsid w:val="00CF5022"/>
    <w:rsid w:val="00D001F3"/>
    <w:rsid w:val="00D014F2"/>
    <w:rsid w:val="00D0250F"/>
    <w:rsid w:val="00D0589D"/>
    <w:rsid w:val="00D05D65"/>
    <w:rsid w:val="00D07691"/>
    <w:rsid w:val="00D10F82"/>
    <w:rsid w:val="00D11BD9"/>
    <w:rsid w:val="00D13A0D"/>
    <w:rsid w:val="00D13B80"/>
    <w:rsid w:val="00D14BB4"/>
    <w:rsid w:val="00D16417"/>
    <w:rsid w:val="00D1661F"/>
    <w:rsid w:val="00D1669D"/>
    <w:rsid w:val="00D17BD4"/>
    <w:rsid w:val="00D23547"/>
    <w:rsid w:val="00D23E0F"/>
    <w:rsid w:val="00D244E6"/>
    <w:rsid w:val="00D320A3"/>
    <w:rsid w:val="00D32485"/>
    <w:rsid w:val="00D347CA"/>
    <w:rsid w:val="00D36844"/>
    <w:rsid w:val="00D37B30"/>
    <w:rsid w:val="00D421AC"/>
    <w:rsid w:val="00D42215"/>
    <w:rsid w:val="00D43C40"/>
    <w:rsid w:val="00D45175"/>
    <w:rsid w:val="00D47B2A"/>
    <w:rsid w:val="00D50B9B"/>
    <w:rsid w:val="00D50DE0"/>
    <w:rsid w:val="00D514AE"/>
    <w:rsid w:val="00D53933"/>
    <w:rsid w:val="00D56ED8"/>
    <w:rsid w:val="00D57927"/>
    <w:rsid w:val="00D62FD5"/>
    <w:rsid w:val="00D65E5B"/>
    <w:rsid w:val="00D663C9"/>
    <w:rsid w:val="00D6657E"/>
    <w:rsid w:val="00D70C7E"/>
    <w:rsid w:val="00D71E95"/>
    <w:rsid w:val="00D72483"/>
    <w:rsid w:val="00D74FA9"/>
    <w:rsid w:val="00D76531"/>
    <w:rsid w:val="00D80867"/>
    <w:rsid w:val="00D84AF7"/>
    <w:rsid w:val="00D86331"/>
    <w:rsid w:val="00D86B5C"/>
    <w:rsid w:val="00D87FEF"/>
    <w:rsid w:val="00D92503"/>
    <w:rsid w:val="00D93240"/>
    <w:rsid w:val="00D94523"/>
    <w:rsid w:val="00D9561C"/>
    <w:rsid w:val="00D95F3D"/>
    <w:rsid w:val="00D96F62"/>
    <w:rsid w:val="00DA0E28"/>
    <w:rsid w:val="00DA1915"/>
    <w:rsid w:val="00DA37DC"/>
    <w:rsid w:val="00DB3C2D"/>
    <w:rsid w:val="00DB508A"/>
    <w:rsid w:val="00DC08B9"/>
    <w:rsid w:val="00DC1420"/>
    <w:rsid w:val="00DC359D"/>
    <w:rsid w:val="00DC39BA"/>
    <w:rsid w:val="00DC3E8E"/>
    <w:rsid w:val="00DC50FF"/>
    <w:rsid w:val="00DC62EC"/>
    <w:rsid w:val="00DC64FA"/>
    <w:rsid w:val="00DC6741"/>
    <w:rsid w:val="00DC6B5A"/>
    <w:rsid w:val="00DD03AF"/>
    <w:rsid w:val="00DD1CC2"/>
    <w:rsid w:val="00DD217E"/>
    <w:rsid w:val="00DD385F"/>
    <w:rsid w:val="00DD60BA"/>
    <w:rsid w:val="00DD6358"/>
    <w:rsid w:val="00DD6488"/>
    <w:rsid w:val="00DE12E3"/>
    <w:rsid w:val="00DE1FB8"/>
    <w:rsid w:val="00DE2C95"/>
    <w:rsid w:val="00DE40EC"/>
    <w:rsid w:val="00DF0EAE"/>
    <w:rsid w:val="00DF21D8"/>
    <w:rsid w:val="00DF46E0"/>
    <w:rsid w:val="00DF49A9"/>
    <w:rsid w:val="00DF6099"/>
    <w:rsid w:val="00DF77BC"/>
    <w:rsid w:val="00DF7A7E"/>
    <w:rsid w:val="00E002BF"/>
    <w:rsid w:val="00E010A2"/>
    <w:rsid w:val="00E02050"/>
    <w:rsid w:val="00E05174"/>
    <w:rsid w:val="00E05DDD"/>
    <w:rsid w:val="00E069A0"/>
    <w:rsid w:val="00E10C9B"/>
    <w:rsid w:val="00E1682C"/>
    <w:rsid w:val="00E20FB1"/>
    <w:rsid w:val="00E23052"/>
    <w:rsid w:val="00E241C1"/>
    <w:rsid w:val="00E2422D"/>
    <w:rsid w:val="00E24E0B"/>
    <w:rsid w:val="00E2686E"/>
    <w:rsid w:val="00E279F8"/>
    <w:rsid w:val="00E27E40"/>
    <w:rsid w:val="00E27EA0"/>
    <w:rsid w:val="00E32FB0"/>
    <w:rsid w:val="00E338EF"/>
    <w:rsid w:val="00E33A4F"/>
    <w:rsid w:val="00E35633"/>
    <w:rsid w:val="00E358CC"/>
    <w:rsid w:val="00E35FCD"/>
    <w:rsid w:val="00E402F9"/>
    <w:rsid w:val="00E40C7D"/>
    <w:rsid w:val="00E40F02"/>
    <w:rsid w:val="00E512EE"/>
    <w:rsid w:val="00E54719"/>
    <w:rsid w:val="00E568B6"/>
    <w:rsid w:val="00E5735C"/>
    <w:rsid w:val="00E61156"/>
    <w:rsid w:val="00E74F03"/>
    <w:rsid w:val="00E806DC"/>
    <w:rsid w:val="00E81E45"/>
    <w:rsid w:val="00E8245F"/>
    <w:rsid w:val="00E829EE"/>
    <w:rsid w:val="00E82D9C"/>
    <w:rsid w:val="00E830F5"/>
    <w:rsid w:val="00E8405B"/>
    <w:rsid w:val="00E864D0"/>
    <w:rsid w:val="00E9149B"/>
    <w:rsid w:val="00E94707"/>
    <w:rsid w:val="00E95225"/>
    <w:rsid w:val="00E956AD"/>
    <w:rsid w:val="00E97567"/>
    <w:rsid w:val="00EA0CF3"/>
    <w:rsid w:val="00EA122C"/>
    <w:rsid w:val="00EA1E4D"/>
    <w:rsid w:val="00EA204F"/>
    <w:rsid w:val="00EA2C75"/>
    <w:rsid w:val="00EA2CD7"/>
    <w:rsid w:val="00EA46FE"/>
    <w:rsid w:val="00EB7528"/>
    <w:rsid w:val="00EC10F0"/>
    <w:rsid w:val="00EC1C3F"/>
    <w:rsid w:val="00EC1E7F"/>
    <w:rsid w:val="00EC1F3F"/>
    <w:rsid w:val="00EC318D"/>
    <w:rsid w:val="00EC4035"/>
    <w:rsid w:val="00EC628D"/>
    <w:rsid w:val="00EC734D"/>
    <w:rsid w:val="00ED06DD"/>
    <w:rsid w:val="00ED2AEB"/>
    <w:rsid w:val="00ED2E1A"/>
    <w:rsid w:val="00ED4B0F"/>
    <w:rsid w:val="00ED4BE4"/>
    <w:rsid w:val="00ED4E91"/>
    <w:rsid w:val="00ED5544"/>
    <w:rsid w:val="00ED58A3"/>
    <w:rsid w:val="00ED68BC"/>
    <w:rsid w:val="00EE0F13"/>
    <w:rsid w:val="00EE1430"/>
    <w:rsid w:val="00EE2540"/>
    <w:rsid w:val="00EE3D7B"/>
    <w:rsid w:val="00EE4313"/>
    <w:rsid w:val="00EE56E6"/>
    <w:rsid w:val="00EE5EBF"/>
    <w:rsid w:val="00EF1490"/>
    <w:rsid w:val="00F06654"/>
    <w:rsid w:val="00F0761C"/>
    <w:rsid w:val="00F1541A"/>
    <w:rsid w:val="00F21258"/>
    <w:rsid w:val="00F2157F"/>
    <w:rsid w:val="00F25A55"/>
    <w:rsid w:val="00F3094D"/>
    <w:rsid w:val="00F32599"/>
    <w:rsid w:val="00F33696"/>
    <w:rsid w:val="00F33F7E"/>
    <w:rsid w:val="00F34E40"/>
    <w:rsid w:val="00F36471"/>
    <w:rsid w:val="00F36975"/>
    <w:rsid w:val="00F36F23"/>
    <w:rsid w:val="00F3754C"/>
    <w:rsid w:val="00F401B2"/>
    <w:rsid w:val="00F42DE0"/>
    <w:rsid w:val="00F42F70"/>
    <w:rsid w:val="00F45F70"/>
    <w:rsid w:val="00F50A52"/>
    <w:rsid w:val="00F52392"/>
    <w:rsid w:val="00F53644"/>
    <w:rsid w:val="00F54094"/>
    <w:rsid w:val="00F637AA"/>
    <w:rsid w:val="00F6677B"/>
    <w:rsid w:val="00F67237"/>
    <w:rsid w:val="00F80ECB"/>
    <w:rsid w:val="00F818F6"/>
    <w:rsid w:val="00F81DBB"/>
    <w:rsid w:val="00F86992"/>
    <w:rsid w:val="00F93AD0"/>
    <w:rsid w:val="00F9400E"/>
    <w:rsid w:val="00F94D5D"/>
    <w:rsid w:val="00F97673"/>
    <w:rsid w:val="00F97E1F"/>
    <w:rsid w:val="00FA0003"/>
    <w:rsid w:val="00FA04F5"/>
    <w:rsid w:val="00FA05B5"/>
    <w:rsid w:val="00FA3BB5"/>
    <w:rsid w:val="00FA5B04"/>
    <w:rsid w:val="00FB3411"/>
    <w:rsid w:val="00FB58E6"/>
    <w:rsid w:val="00FB646F"/>
    <w:rsid w:val="00FB75D8"/>
    <w:rsid w:val="00FC1ECD"/>
    <w:rsid w:val="00FC2835"/>
    <w:rsid w:val="00FC5BDF"/>
    <w:rsid w:val="00FD1399"/>
    <w:rsid w:val="00FD3F20"/>
    <w:rsid w:val="00FD75E3"/>
    <w:rsid w:val="00FE00E6"/>
    <w:rsid w:val="00FE17BF"/>
    <w:rsid w:val="00FE7C4B"/>
    <w:rsid w:val="00FF1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514AE"/>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D514AE"/>
    <w:pPr>
      <w:tabs>
        <w:tab w:val="center" w:pos="4320"/>
        <w:tab w:val="right" w:pos="8640"/>
      </w:tabs>
    </w:pPr>
  </w:style>
  <w:style w:type="character" w:styleId="PageNumber">
    <w:name w:val="page number"/>
    <w:basedOn w:val="DefaultParagraphFont"/>
    <w:rsid w:val="00D514AE"/>
  </w:style>
  <w:style w:type="character" w:customStyle="1" w:styleId="normal-h">
    <w:name w:val="normal-h"/>
    <w:basedOn w:val="DefaultParagraphFont"/>
    <w:rsid w:val="005C63BF"/>
  </w:style>
  <w:style w:type="paragraph" w:customStyle="1" w:styleId="normal-p">
    <w:name w:val="normal-p"/>
    <w:basedOn w:val="Normal"/>
    <w:rsid w:val="005C63BF"/>
    <w:pPr>
      <w:spacing w:before="100" w:beforeAutospacing="1" w:after="100" w:afterAutospacing="1"/>
    </w:pPr>
  </w:style>
  <w:style w:type="character" w:customStyle="1" w:styleId="apple-converted-space">
    <w:name w:val="apple-converted-space"/>
    <w:basedOn w:val="DefaultParagraphFont"/>
    <w:rsid w:val="005C63BF"/>
  </w:style>
  <w:style w:type="paragraph" w:customStyle="1" w:styleId="CharChar12">
    <w:name w:val="Char Char12"/>
    <w:basedOn w:val="Normal"/>
    <w:rsid w:val="00A070D3"/>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rsid w:val="00DD1CC2"/>
    <w:pPr>
      <w:tabs>
        <w:tab w:val="center" w:pos="4680"/>
        <w:tab w:val="right" w:pos="9360"/>
      </w:tabs>
    </w:pPr>
  </w:style>
  <w:style w:type="character" w:customStyle="1" w:styleId="HeaderChar">
    <w:name w:val="Header Char"/>
    <w:link w:val="Header"/>
    <w:uiPriority w:val="99"/>
    <w:rsid w:val="00DD1CC2"/>
    <w:rPr>
      <w:sz w:val="24"/>
      <w:szCs w:val="24"/>
    </w:rPr>
  </w:style>
  <w:style w:type="paragraph" w:styleId="NormalWeb">
    <w:name w:val="Normal (Web)"/>
    <w:basedOn w:val="Normal"/>
    <w:uiPriority w:val="99"/>
    <w:unhideWhenUsed/>
    <w:rsid w:val="005B315E"/>
    <w:pPr>
      <w:spacing w:before="100" w:beforeAutospacing="1" w:after="100" w:afterAutospacing="1"/>
    </w:pPr>
  </w:style>
  <w:style w:type="character" w:styleId="Hyperlink">
    <w:name w:val="Hyperlink"/>
    <w:uiPriority w:val="99"/>
    <w:unhideWhenUsed/>
    <w:rsid w:val="00684C42"/>
    <w:rPr>
      <w:color w:val="0000FF"/>
      <w:u w:val="single"/>
    </w:rPr>
  </w:style>
  <w:style w:type="character" w:customStyle="1" w:styleId="FooterChar">
    <w:name w:val="Footer Char"/>
    <w:link w:val="Footer"/>
    <w:uiPriority w:val="99"/>
    <w:rsid w:val="00CD2A49"/>
    <w:rPr>
      <w:sz w:val="24"/>
      <w:szCs w:val="24"/>
    </w:rPr>
  </w:style>
  <w:style w:type="character" w:styleId="Strong">
    <w:name w:val="Strong"/>
    <w:uiPriority w:val="22"/>
    <w:qFormat/>
    <w:rsid w:val="00DD385F"/>
    <w:rPr>
      <w:b/>
      <w:bCs/>
    </w:rPr>
  </w:style>
  <w:style w:type="paragraph" w:styleId="BalloonText">
    <w:name w:val="Balloon Text"/>
    <w:basedOn w:val="Normal"/>
    <w:link w:val="BalloonTextChar"/>
    <w:rsid w:val="00062C4D"/>
    <w:rPr>
      <w:rFonts w:ascii="Tahoma" w:hAnsi="Tahoma" w:cs="Tahoma"/>
      <w:sz w:val="16"/>
      <w:szCs w:val="16"/>
    </w:rPr>
  </w:style>
  <w:style w:type="character" w:customStyle="1" w:styleId="BalloonTextChar">
    <w:name w:val="Balloon Text Char"/>
    <w:link w:val="BalloonText"/>
    <w:rsid w:val="00062C4D"/>
    <w:rPr>
      <w:rFonts w:ascii="Tahoma" w:hAnsi="Tahoma" w:cs="Tahoma"/>
      <w:sz w:val="16"/>
      <w:szCs w:val="16"/>
    </w:rPr>
  </w:style>
  <w:style w:type="table" w:styleId="TableGrid">
    <w:name w:val="Table Grid"/>
    <w:basedOn w:val="TableNormal"/>
    <w:uiPriority w:val="59"/>
    <w:rsid w:val="005D1E3E"/>
    <w:pPr>
      <w:jc w:val="both"/>
    </w:pPr>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5D1E3E"/>
    <w:pPr>
      <w:jc w:val="both"/>
    </w:pPr>
    <w:rPr>
      <w:rFonts w:eastAsia="Calibri"/>
      <w:sz w:val="20"/>
      <w:szCs w:val="20"/>
    </w:rPr>
  </w:style>
  <w:style w:type="character" w:customStyle="1" w:styleId="FootnoteTextChar">
    <w:name w:val="Footnote Text Char"/>
    <w:link w:val="FootnoteText"/>
    <w:rsid w:val="005D1E3E"/>
    <w:rPr>
      <w:rFonts w:eastAsia="Calibri" w:cs="Times New Roman"/>
    </w:rPr>
  </w:style>
  <w:style w:type="character" w:styleId="FootnoteReference">
    <w:name w:val="footnote reference"/>
    <w:unhideWhenUsed/>
    <w:rsid w:val="005D1E3E"/>
    <w:rPr>
      <w:vertAlign w:val="superscript"/>
    </w:rPr>
  </w:style>
  <w:style w:type="paragraph" w:styleId="ListParagraph">
    <w:name w:val="List Paragraph"/>
    <w:basedOn w:val="Normal"/>
    <w:uiPriority w:val="34"/>
    <w:qFormat/>
    <w:rsid w:val="00957343"/>
    <w:pPr>
      <w:spacing w:line="288" w:lineRule="auto"/>
      <w:ind w:left="720"/>
      <w:contextualSpacing/>
      <w:jc w:val="both"/>
    </w:pPr>
    <w:rPr>
      <w:rFonts w:eastAsia="Calibri"/>
      <w:sz w:val="28"/>
      <w:szCs w:val="22"/>
    </w:rPr>
  </w:style>
  <w:style w:type="paragraph" w:customStyle="1" w:styleId="xl52">
    <w:name w:val="xl52"/>
    <w:basedOn w:val="Normal"/>
    <w:rsid w:val="00813ABE"/>
    <w:pPr>
      <w:spacing w:before="100" w:beforeAutospacing="1" w:after="100" w:afterAutospacing="1"/>
    </w:pPr>
    <w:rPr>
      <w:rFonts w:ascii=".VnTime" w:eastAsia="Arial Unicode MS" w:hAnsi=".VnTime" w:cs="Arial Unicode MS"/>
    </w:rPr>
  </w:style>
  <w:style w:type="paragraph" w:customStyle="1" w:styleId="xl60">
    <w:name w:val="xl60"/>
    <w:basedOn w:val="Normal"/>
    <w:rsid w:val="00813ABE"/>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Mainbodytext">
    <w:name w:val="Main body text"/>
    <w:basedOn w:val="Normal"/>
    <w:rsid w:val="00A91294"/>
    <w:pPr>
      <w:tabs>
        <w:tab w:val="left" w:pos="720"/>
      </w:tabs>
      <w:spacing w:line="360" w:lineRule="auto"/>
      <w:jc w:val="both"/>
    </w:pPr>
    <w:rPr>
      <w:rFonts w:ascii="Arial" w:hAnsi="Arial" w:cs="Angsana New"/>
      <w:lang w:val="en-GB"/>
    </w:rPr>
  </w:style>
  <w:style w:type="character" w:customStyle="1" w:styleId="Vnbnnidung2">
    <w:name w:val="Văn bản nội dung (2)_"/>
    <w:link w:val="Vnbnnidung20"/>
    <w:rsid w:val="00A91294"/>
    <w:rPr>
      <w:sz w:val="28"/>
      <w:szCs w:val="28"/>
      <w:shd w:val="clear" w:color="auto" w:fill="FFFFFF"/>
    </w:rPr>
  </w:style>
  <w:style w:type="paragraph" w:customStyle="1" w:styleId="Vnbnnidung20">
    <w:name w:val="Văn bản nội dung (2)"/>
    <w:basedOn w:val="Normal"/>
    <w:link w:val="Vnbnnidung2"/>
    <w:rsid w:val="00A91294"/>
    <w:pPr>
      <w:widowControl w:val="0"/>
      <w:shd w:val="clear" w:color="auto" w:fill="FFFFFF"/>
      <w:spacing w:before="540" w:after="540" w:line="0" w:lineRule="atLeast"/>
      <w:jc w:val="both"/>
    </w:pPr>
    <w:rPr>
      <w:sz w:val="28"/>
      <w:szCs w:val="28"/>
    </w:rPr>
  </w:style>
  <w:style w:type="character" w:customStyle="1" w:styleId="Vnbnnidung2Inm">
    <w:name w:val="Văn bản nội dung (2) + In đậm"/>
    <w:aliases w:val="In nghiêng,Văn bản nội dung (7) + 6 pt"/>
    <w:rsid w:val="00EE143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Char">
    <w:name w:val="Char"/>
    <w:basedOn w:val="Normal"/>
    <w:rsid w:val="0047626B"/>
    <w:pPr>
      <w:pageBreakBefore/>
      <w:spacing w:before="100" w:beforeAutospacing="1" w:after="100" w:afterAutospacing="1"/>
    </w:pPr>
    <w:rPr>
      <w:rFonts w:ascii="Tahoma" w:eastAsia="MS Mincho" w:hAnsi="Tahoma" w:cs="Tahoma"/>
      <w:sz w:val="20"/>
      <w:szCs w:val="20"/>
      <w:lang w:eastAsia="ja-JP"/>
    </w:rPr>
  </w:style>
  <w:style w:type="character" w:customStyle="1" w:styleId="Vnbnnidung2Exact">
    <w:name w:val="Văn bản nội dung (2) Exact"/>
    <w:rsid w:val="008C72BF"/>
    <w:rPr>
      <w:rFonts w:ascii="Times New Roman" w:eastAsia="Times New Roman" w:hAnsi="Times New Roman" w:cs="Times New Roman"/>
      <w:b w:val="0"/>
      <w:bCs w:val="0"/>
      <w:i w:val="0"/>
      <w:iCs w:val="0"/>
      <w:smallCaps w:val="0"/>
      <w:strike w:val="0"/>
      <w:sz w:val="28"/>
      <w:szCs w:val="28"/>
      <w:u w:val="none"/>
    </w:rPr>
  </w:style>
  <w:style w:type="character" w:customStyle="1" w:styleId="m-2665390145809911723s18">
    <w:name w:val="m_-2665390145809911723s18"/>
    <w:rsid w:val="007A7DBC"/>
  </w:style>
  <w:style w:type="character" w:styleId="CommentReference">
    <w:name w:val="annotation reference"/>
    <w:uiPriority w:val="99"/>
    <w:semiHidden/>
    <w:unhideWhenUsed/>
    <w:rsid w:val="00193C0A"/>
    <w:rPr>
      <w:sz w:val="16"/>
      <w:szCs w:val="16"/>
    </w:rPr>
  </w:style>
  <w:style w:type="paragraph" w:styleId="CommentText">
    <w:name w:val="annotation text"/>
    <w:basedOn w:val="Normal"/>
    <w:link w:val="CommentTextChar"/>
    <w:uiPriority w:val="99"/>
    <w:semiHidden/>
    <w:unhideWhenUsed/>
    <w:rsid w:val="00193C0A"/>
    <w:pPr>
      <w:spacing w:after="200"/>
      <w:jc w:val="both"/>
    </w:pPr>
    <w:rPr>
      <w:rFonts w:ascii="Calibri" w:eastAsia="Calibri" w:hAnsi="Calibri"/>
      <w:sz w:val="20"/>
      <w:szCs w:val="20"/>
    </w:rPr>
  </w:style>
  <w:style w:type="character" w:customStyle="1" w:styleId="CommentTextChar">
    <w:name w:val="Comment Text Char"/>
    <w:link w:val="CommentText"/>
    <w:uiPriority w:val="99"/>
    <w:semiHidden/>
    <w:rsid w:val="00193C0A"/>
    <w:rPr>
      <w:rFonts w:ascii="Calibri" w:eastAsia="Calibri" w:hAnsi="Calibri"/>
    </w:rPr>
  </w:style>
  <w:style w:type="paragraph" w:styleId="BodyText">
    <w:name w:val="Body Text"/>
    <w:basedOn w:val="Normal"/>
    <w:link w:val="BodyTextChar"/>
    <w:rsid w:val="000C587B"/>
    <w:pPr>
      <w:jc w:val="both"/>
    </w:pPr>
    <w:rPr>
      <w:rFonts w:ascii=".VnTime" w:hAnsi=".VnTime"/>
      <w:bCs/>
      <w:iCs/>
      <w:sz w:val="28"/>
    </w:rPr>
  </w:style>
  <w:style w:type="character" w:customStyle="1" w:styleId="BodyTextChar">
    <w:name w:val="Body Text Char"/>
    <w:link w:val="BodyText"/>
    <w:rsid w:val="000C587B"/>
    <w:rPr>
      <w:rFonts w:ascii=".VnTime" w:hAnsi=".VnTime"/>
      <w:bCs/>
      <w:iCs/>
      <w:sz w:val="28"/>
      <w:szCs w:val="24"/>
    </w:rPr>
  </w:style>
  <w:style w:type="paragraph" w:styleId="BodyTextIndent">
    <w:name w:val="Body Text Indent"/>
    <w:basedOn w:val="Normal"/>
    <w:link w:val="BodyTextIndentChar"/>
    <w:rsid w:val="00D72483"/>
    <w:pPr>
      <w:spacing w:after="120"/>
      <w:ind w:left="360"/>
    </w:pPr>
    <w:rPr>
      <w:sz w:val="28"/>
      <w:szCs w:val="28"/>
    </w:rPr>
  </w:style>
  <w:style w:type="character" w:customStyle="1" w:styleId="BodyTextIndentChar">
    <w:name w:val="Body Text Indent Char"/>
    <w:link w:val="BodyTextIndent"/>
    <w:rsid w:val="00D72483"/>
    <w:rPr>
      <w:sz w:val="28"/>
      <w:szCs w:val="28"/>
    </w:rPr>
  </w:style>
  <w:style w:type="character" w:styleId="Emphasis">
    <w:name w:val="Emphasis"/>
    <w:uiPriority w:val="20"/>
    <w:qFormat/>
    <w:rsid w:val="00660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514AE"/>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D514AE"/>
    <w:pPr>
      <w:tabs>
        <w:tab w:val="center" w:pos="4320"/>
        <w:tab w:val="right" w:pos="8640"/>
      </w:tabs>
    </w:pPr>
  </w:style>
  <w:style w:type="character" w:styleId="PageNumber">
    <w:name w:val="page number"/>
    <w:basedOn w:val="DefaultParagraphFont"/>
    <w:rsid w:val="00D514AE"/>
  </w:style>
  <w:style w:type="character" w:customStyle="1" w:styleId="normal-h">
    <w:name w:val="normal-h"/>
    <w:basedOn w:val="DefaultParagraphFont"/>
    <w:rsid w:val="005C63BF"/>
  </w:style>
  <w:style w:type="paragraph" w:customStyle="1" w:styleId="normal-p">
    <w:name w:val="normal-p"/>
    <w:basedOn w:val="Normal"/>
    <w:rsid w:val="005C63BF"/>
    <w:pPr>
      <w:spacing w:before="100" w:beforeAutospacing="1" w:after="100" w:afterAutospacing="1"/>
    </w:pPr>
  </w:style>
  <w:style w:type="character" w:customStyle="1" w:styleId="apple-converted-space">
    <w:name w:val="apple-converted-space"/>
    <w:basedOn w:val="DefaultParagraphFont"/>
    <w:rsid w:val="005C63BF"/>
  </w:style>
  <w:style w:type="paragraph" w:customStyle="1" w:styleId="CharChar12">
    <w:name w:val="Char Char12"/>
    <w:basedOn w:val="Normal"/>
    <w:rsid w:val="00A070D3"/>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rsid w:val="00DD1CC2"/>
    <w:pPr>
      <w:tabs>
        <w:tab w:val="center" w:pos="4680"/>
        <w:tab w:val="right" w:pos="9360"/>
      </w:tabs>
    </w:pPr>
  </w:style>
  <w:style w:type="character" w:customStyle="1" w:styleId="HeaderChar">
    <w:name w:val="Header Char"/>
    <w:link w:val="Header"/>
    <w:uiPriority w:val="99"/>
    <w:rsid w:val="00DD1CC2"/>
    <w:rPr>
      <w:sz w:val="24"/>
      <w:szCs w:val="24"/>
    </w:rPr>
  </w:style>
  <w:style w:type="paragraph" w:styleId="NormalWeb">
    <w:name w:val="Normal (Web)"/>
    <w:basedOn w:val="Normal"/>
    <w:uiPriority w:val="99"/>
    <w:unhideWhenUsed/>
    <w:rsid w:val="005B315E"/>
    <w:pPr>
      <w:spacing w:before="100" w:beforeAutospacing="1" w:after="100" w:afterAutospacing="1"/>
    </w:pPr>
  </w:style>
  <w:style w:type="character" w:styleId="Hyperlink">
    <w:name w:val="Hyperlink"/>
    <w:uiPriority w:val="99"/>
    <w:unhideWhenUsed/>
    <w:rsid w:val="00684C42"/>
    <w:rPr>
      <w:color w:val="0000FF"/>
      <w:u w:val="single"/>
    </w:rPr>
  </w:style>
  <w:style w:type="character" w:customStyle="1" w:styleId="FooterChar">
    <w:name w:val="Footer Char"/>
    <w:link w:val="Footer"/>
    <w:uiPriority w:val="99"/>
    <w:rsid w:val="00CD2A49"/>
    <w:rPr>
      <w:sz w:val="24"/>
      <w:szCs w:val="24"/>
    </w:rPr>
  </w:style>
  <w:style w:type="character" w:styleId="Strong">
    <w:name w:val="Strong"/>
    <w:uiPriority w:val="22"/>
    <w:qFormat/>
    <w:rsid w:val="00DD385F"/>
    <w:rPr>
      <w:b/>
      <w:bCs/>
    </w:rPr>
  </w:style>
  <w:style w:type="paragraph" w:styleId="BalloonText">
    <w:name w:val="Balloon Text"/>
    <w:basedOn w:val="Normal"/>
    <w:link w:val="BalloonTextChar"/>
    <w:rsid w:val="00062C4D"/>
    <w:rPr>
      <w:rFonts w:ascii="Tahoma" w:hAnsi="Tahoma" w:cs="Tahoma"/>
      <w:sz w:val="16"/>
      <w:szCs w:val="16"/>
    </w:rPr>
  </w:style>
  <w:style w:type="character" w:customStyle="1" w:styleId="BalloonTextChar">
    <w:name w:val="Balloon Text Char"/>
    <w:link w:val="BalloonText"/>
    <w:rsid w:val="00062C4D"/>
    <w:rPr>
      <w:rFonts w:ascii="Tahoma" w:hAnsi="Tahoma" w:cs="Tahoma"/>
      <w:sz w:val="16"/>
      <w:szCs w:val="16"/>
    </w:rPr>
  </w:style>
  <w:style w:type="table" w:styleId="TableGrid">
    <w:name w:val="Table Grid"/>
    <w:basedOn w:val="TableNormal"/>
    <w:uiPriority w:val="59"/>
    <w:rsid w:val="005D1E3E"/>
    <w:pPr>
      <w:jc w:val="both"/>
    </w:pPr>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5D1E3E"/>
    <w:pPr>
      <w:jc w:val="both"/>
    </w:pPr>
    <w:rPr>
      <w:rFonts w:eastAsia="Calibri"/>
      <w:sz w:val="20"/>
      <w:szCs w:val="20"/>
    </w:rPr>
  </w:style>
  <w:style w:type="character" w:customStyle="1" w:styleId="FootnoteTextChar">
    <w:name w:val="Footnote Text Char"/>
    <w:link w:val="FootnoteText"/>
    <w:rsid w:val="005D1E3E"/>
    <w:rPr>
      <w:rFonts w:eastAsia="Calibri" w:cs="Times New Roman"/>
    </w:rPr>
  </w:style>
  <w:style w:type="character" w:styleId="FootnoteReference">
    <w:name w:val="footnote reference"/>
    <w:unhideWhenUsed/>
    <w:rsid w:val="005D1E3E"/>
    <w:rPr>
      <w:vertAlign w:val="superscript"/>
    </w:rPr>
  </w:style>
  <w:style w:type="paragraph" w:styleId="ListParagraph">
    <w:name w:val="List Paragraph"/>
    <w:basedOn w:val="Normal"/>
    <w:uiPriority w:val="34"/>
    <w:qFormat/>
    <w:rsid w:val="00957343"/>
    <w:pPr>
      <w:spacing w:line="288" w:lineRule="auto"/>
      <w:ind w:left="720"/>
      <w:contextualSpacing/>
      <w:jc w:val="both"/>
    </w:pPr>
    <w:rPr>
      <w:rFonts w:eastAsia="Calibri"/>
      <w:sz w:val="28"/>
      <w:szCs w:val="22"/>
    </w:rPr>
  </w:style>
  <w:style w:type="paragraph" w:customStyle="1" w:styleId="xl52">
    <w:name w:val="xl52"/>
    <w:basedOn w:val="Normal"/>
    <w:rsid w:val="00813ABE"/>
    <w:pPr>
      <w:spacing w:before="100" w:beforeAutospacing="1" w:after="100" w:afterAutospacing="1"/>
    </w:pPr>
    <w:rPr>
      <w:rFonts w:ascii=".VnTime" w:eastAsia="Arial Unicode MS" w:hAnsi=".VnTime" w:cs="Arial Unicode MS"/>
    </w:rPr>
  </w:style>
  <w:style w:type="paragraph" w:customStyle="1" w:styleId="xl60">
    <w:name w:val="xl60"/>
    <w:basedOn w:val="Normal"/>
    <w:rsid w:val="00813ABE"/>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Mainbodytext">
    <w:name w:val="Main body text"/>
    <w:basedOn w:val="Normal"/>
    <w:rsid w:val="00A91294"/>
    <w:pPr>
      <w:tabs>
        <w:tab w:val="left" w:pos="720"/>
      </w:tabs>
      <w:spacing w:line="360" w:lineRule="auto"/>
      <w:jc w:val="both"/>
    </w:pPr>
    <w:rPr>
      <w:rFonts w:ascii="Arial" w:hAnsi="Arial" w:cs="Angsana New"/>
      <w:lang w:val="en-GB"/>
    </w:rPr>
  </w:style>
  <w:style w:type="character" w:customStyle="1" w:styleId="Vnbnnidung2">
    <w:name w:val="Văn bản nội dung (2)_"/>
    <w:link w:val="Vnbnnidung20"/>
    <w:rsid w:val="00A91294"/>
    <w:rPr>
      <w:sz w:val="28"/>
      <w:szCs w:val="28"/>
      <w:shd w:val="clear" w:color="auto" w:fill="FFFFFF"/>
    </w:rPr>
  </w:style>
  <w:style w:type="paragraph" w:customStyle="1" w:styleId="Vnbnnidung20">
    <w:name w:val="Văn bản nội dung (2)"/>
    <w:basedOn w:val="Normal"/>
    <w:link w:val="Vnbnnidung2"/>
    <w:rsid w:val="00A91294"/>
    <w:pPr>
      <w:widowControl w:val="0"/>
      <w:shd w:val="clear" w:color="auto" w:fill="FFFFFF"/>
      <w:spacing w:before="540" w:after="540" w:line="0" w:lineRule="atLeast"/>
      <w:jc w:val="both"/>
    </w:pPr>
    <w:rPr>
      <w:sz w:val="28"/>
      <w:szCs w:val="28"/>
    </w:rPr>
  </w:style>
  <w:style w:type="character" w:customStyle="1" w:styleId="Vnbnnidung2Inm">
    <w:name w:val="Văn bản nội dung (2) + In đậm"/>
    <w:aliases w:val="In nghiêng,Văn bản nội dung (7) + 6 pt"/>
    <w:rsid w:val="00EE143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Char">
    <w:name w:val="Char"/>
    <w:basedOn w:val="Normal"/>
    <w:rsid w:val="0047626B"/>
    <w:pPr>
      <w:pageBreakBefore/>
      <w:spacing w:before="100" w:beforeAutospacing="1" w:after="100" w:afterAutospacing="1"/>
    </w:pPr>
    <w:rPr>
      <w:rFonts w:ascii="Tahoma" w:eastAsia="MS Mincho" w:hAnsi="Tahoma" w:cs="Tahoma"/>
      <w:sz w:val="20"/>
      <w:szCs w:val="20"/>
      <w:lang w:eastAsia="ja-JP"/>
    </w:rPr>
  </w:style>
  <w:style w:type="character" w:customStyle="1" w:styleId="Vnbnnidung2Exact">
    <w:name w:val="Văn bản nội dung (2) Exact"/>
    <w:rsid w:val="008C72BF"/>
    <w:rPr>
      <w:rFonts w:ascii="Times New Roman" w:eastAsia="Times New Roman" w:hAnsi="Times New Roman" w:cs="Times New Roman"/>
      <w:b w:val="0"/>
      <w:bCs w:val="0"/>
      <w:i w:val="0"/>
      <w:iCs w:val="0"/>
      <w:smallCaps w:val="0"/>
      <w:strike w:val="0"/>
      <w:sz w:val="28"/>
      <w:szCs w:val="28"/>
      <w:u w:val="none"/>
    </w:rPr>
  </w:style>
  <w:style w:type="character" w:customStyle="1" w:styleId="m-2665390145809911723s18">
    <w:name w:val="m_-2665390145809911723s18"/>
    <w:rsid w:val="007A7DBC"/>
  </w:style>
  <w:style w:type="character" w:styleId="CommentReference">
    <w:name w:val="annotation reference"/>
    <w:uiPriority w:val="99"/>
    <w:semiHidden/>
    <w:unhideWhenUsed/>
    <w:rsid w:val="00193C0A"/>
    <w:rPr>
      <w:sz w:val="16"/>
      <w:szCs w:val="16"/>
    </w:rPr>
  </w:style>
  <w:style w:type="paragraph" w:styleId="CommentText">
    <w:name w:val="annotation text"/>
    <w:basedOn w:val="Normal"/>
    <w:link w:val="CommentTextChar"/>
    <w:uiPriority w:val="99"/>
    <w:semiHidden/>
    <w:unhideWhenUsed/>
    <w:rsid w:val="00193C0A"/>
    <w:pPr>
      <w:spacing w:after="200"/>
      <w:jc w:val="both"/>
    </w:pPr>
    <w:rPr>
      <w:rFonts w:ascii="Calibri" w:eastAsia="Calibri" w:hAnsi="Calibri"/>
      <w:sz w:val="20"/>
      <w:szCs w:val="20"/>
    </w:rPr>
  </w:style>
  <w:style w:type="character" w:customStyle="1" w:styleId="CommentTextChar">
    <w:name w:val="Comment Text Char"/>
    <w:link w:val="CommentText"/>
    <w:uiPriority w:val="99"/>
    <w:semiHidden/>
    <w:rsid w:val="00193C0A"/>
    <w:rPr>
      <w:rFonts w:ascii="Calibri" w:eastAsia="Calibri" w:hAnsi="Calibri"/>
    </w:rPr>
  </w:style>
  <w:style w:type="paragraph" w:styleId="BodyText">
    <w:name w:val="Body Text"/>
    <w:basedOn w:val="Normal"/>
    <w:link w:val="BodyTextChar"/>
    <w:rsid w:val="000C587B"/>
    <w:pPr>
      <w:jc w:val="both"/>
    </w:pPr>
    <w:rPr>
      <w:rFonts w:ascii=".VnTime" w:hAnsi=".VnTime"/>
      <w:bCs/>
      <w:iCs/>
      <w:sz w:val="28"/>
    </w:rPr>
  </w:style>
  <w:style w:type="character" w:customStyle="1" w:styleId="BodyTextChar">
    <w:name w:val="Body Text Char"/>
    <w:link w:val="BodyText"/>
    <w:rsid w:val="000C587B"/>
    <w:rPr>
      <w:rFonts w:ascii=".VnTime" w:hAnsi=".VnTime"/>
      <w:bCs/>
      <w:iCs/>
      <w:sz w:val="28"/>
      <w:szCs w:val="24"/>
    </w:rPr>
  </w:style>
  <w:style w:type="paragraph" w:styleId="BodyTextIndent">
    <w:name w:val="Body Text Indent"/>
    <w:basedOn w:val="Normal"/>
    <w:link w:val="BodyTextIndentChar"/>
    <w:rsid w:val="00D72483"/>
    <w:pPr>
      <w:spacing w:after="120"/>
      <w:ind w:left="360"/>
    </w:pPr>
    <w:rPr>
      <w:sz w:val="28"/>
      <w:szCs w:val="28"/>
    </w:rPr>
  </w:style>
  <w:style w:type="character" w:customStyle="1" w:styleId="BodyTextIndentChar">
    <w:name w:val="Body Text Indent Char"/>
    <w:link w:val="BodyTextIndent"/>
    <w:rsid w:val="00D72483"/>
    <w:rPr>
      <w:sz w:val="28"/>
      <w:szCs w:val="28"/>
    </w:rPr>
  </w:style>
  <w:style w:type="character" w:styleId="Emphasis">
    <w:name w:val="Emphasis"/>
    <w:uiPriority w:val="20"/>
    <w:qFormat/>
    <w:rsid w:val="00660A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4301">
      <w:bodyDiv w:val="1"/>
      <w:marLeft w:val="0"/>
      <w:marRight w:val="0"/>
      <w:marTop w:val="0"/>
      <w:marBottom w:val="0"/>
      <w:divBdr>
        <w:top w:val="none" w:sz="0" w:space="0" w:color="auto"/>
        <w:left w:val="none" w:sz="0" w:space="0" w:color="auto"/>
        <w:bottom w:val="none" w:sz="0" w:space="0" w:color="auto"/>
        <w:right w:val="none" w:sz="0" w:space="0" w:color="auto"/>
      </w:divBdr>
    </w:div>
    <w:div w:id="63332879">
      <w:bodyDiv w:val="1"/>
      <w:marLeft w:val="0"/>
      <w:marRight w:val="0"/>
      <w:marTop w:val="0"/>
      <w:marBottom w:val="0"/>
      <w:divBdr>
        <w:top w:val="none" w:sz="0" w:space="0" w:color="auto"/>
        <w:left w:val="none" w:sz="0" w:space="0" w:color="auto"/>
        <w:bottom w:val="none" w:sz="0" w:space="0" w:color="auto"/>
        <w:right w:val="none" w:sz="0" w:space="0" w:color="auto"/>
      </w:divBdr>
    </w:div>
    <w:div w:id="69473558">
      <w:bodyDiv w:val="1"/>
      <w:marLeft w:val="0"/>
      <w:marRight w:val="0"/>
      <w:marTop w:val="0"/>
      <w:marBottom w:val="0"/>
      <w:divBdr>
        <w:top w:val="none" w:sz="0" w:space="0" w:color="auto"/>
        <w:left w:val="none" w:sz="0" w:space="0" w:color="auto"/>
        <w:bottom w:val="none" w:sz="0" w:space="0" w:color="auto"/>
        <w:right w:val="none" w:sz="0" w:space="0" w:color="auto"/>
      </w:divBdr>
    </w:div>
    <w:div w:id="178544358">
      <w:bodyDiv w:val="1"/>
      <w:marLeft w:val="0"/>
      <w:marRight w:val="0"/>
      <w:marTop w:val="0"/>
      <w:marBottom w:val="0"/>
      <w:divBdr>
        <w:top w:val="none" w:sz="0" w:space="0" w:color="auto"/>
        <w:left w:val="none" w:sz="0" w:space="0" w:color="auto"/>
        <w:bottom w:val="none" w:sz="0" w:space="0" w:color="auto"/>
        <w:right w:val="none" w:sz="0" w:space="0" w:color="auto"/>
      </w:divBdr>
    </w:div>
    <w:div w:id="184634906">
      <w:bodyDiv w:val="1"/>
      <w:marLeft w:val="0"/>
      <w:marRight w:val="0"/>
      <w:marTop w:val="0"/>
      <w:marBottom w:val="0"/>
      <w:divBdr>
        <w:top w:val="none" w:sz="0" w:space="0" w:color="auto"/>
        <w:left w:val="none" w:sz="0" w:space="0" w:color="auto"/>
        <w:bottom w:val="none" w:sz="0" w:space="0" w:color="auto"/>
        <w:right w:val="none" w:sz="0" w:space="0" w:color="auto"/>
      </w:divBdr>
    </w:div>
    <w:div w:id="427237796">
      <w:bodyDiv w:val="1"/>
      <w:marLeft w:val="0"/>
      <w:marRight w:val="0"/>
      <w:marTop w:val="0"/>
      <w:marBottom w:val="0"/>
      <w:divBdr>
        <w:top w:val="none" w:sz="0" w:space="0" w:color="auto"/>
        <w:left w:val="none" w:sz="0" w:space="0" w:color="auto"/>
        <w:bottom w:val="none" w:sz="0" w:space="0" w:color="auto"/>
        <w:right w:val="none" w:sz="0" w:space="0" w:color="auto"/>
      </w:divBdr>
    </w:div>
    <w:div w:id="440299263">
      <w:bodyDiv w:val="1"/>
      <w:marLeft w:val="0"/>
      <w:marRight w:val="0"/>
      <w:marTop w:val="0"/>
      <w:marBottom w:val="0"/>
      <w:divBdr>
        <w:top w:val="none" w:sz="0" w:space="0" w:color="auto"/>
        <w:left w:val="none" w:sz="0" w:space="0" w:color="auto"/>
        <w:bottom w:val="none" w:sz="0" w:space="0" w:color="auto"/>
        <w:right w:val="none" w:sz="0" w:space="0" w:color="auto"/>
      </w:divBdr>
    </w:div>
    <w:div w:id="487865805">
      <w:bodyDiv w:val="1"/>
      <w:marLeft w:val="0"/>
      <w:marRight w:val="0"/>
      <w:marTop w:val="0"/>
      <w:marBottom w:val="0"/>
      <w:divBdr>
        <w:top w:val="none" w:sz="0" w:space="0" w:color="auto"/>
        <w:left w:val="none" w:sz="0" w:space="0" w:color="auto"/>
        <w:bottom w:val="none" w:sz="0" w:space="0" w:color="auto"/>
        <w:right w:val="none" w:sz="0" w:space="0" w:color="auto"/>
      </w:divBdr>
    </w:div>
    <w:div w:id="503739198">
      <w:bodyDiv w:val="1"/>
      <w:marLeft w:val="0"/>
      <w:marRight w:val="0"/>
      <w:marTop w:val="0"/>
      <w:marBottom w:val="0"/>
      <w:divBdr>
        <w:top w:val="none" w:sz="0" w:space="0" w:color="auto"/>
        <w:left w:val="none" w:sz="0" w:space="0" w:color="auto"/>
        <w:bottom w:val="none" w:sz="0" w:space="0" w:color="auto"/>
        <w:right w:val="none" w:sz="0" w:space="0" w:color="auto"/>
      </w:divBdr>
    </w:div>
    <w:div w:id="654647111">
      <w:bodyDiv w:val="1"/>
      <w:marLeft w:val="0"/>
      <w:marRight w:val="0"/>
      <w:marTop w:val="0"/>
      <w:marBottom w:val="0"/>
      <w:divBdr>
        <w:top w:val="none" w:sz="0" w:space="0" w:color="auto"/>
        <w:left w:val="none" w:sz="0" w:space="0" w:color="auto"/>
        <w:bottom w:val="none" w:sz="0" w:space="0" w:color="auto"/>
        <w:right w:val="none" w:sz="0" w:space="0" w:color="auto"/>
      </w:divBdr>
    </w:div>
    <w:div w:id="667825856">
      <w:bodyDiv w:val="1"/>
      <w:marLeft w:val="0"/>
      <w:marRight w:val="0"/>
      <w:marTop w:val="0"/>
      <w:marBottom w:val="0"/>
      <w:divBdr>
        <w:top w:val="none" w:sz="0" w:space="0" w:color="auto"/>
        <w:left w:val="none" w:sz="0" w:space="0" w:color="auto"/>
        <w:bottom w:val="none" w:sz="0" w:space="0" w:color="auto"/>
        <w:right w:val="none" w:sz="0" w:space="0" w:color="auto"/>
      </w:divBdr>
    </w:div>
    <w:div w:id="738938135">
      <w:bodyDiv w:val="1"/>
      <w:marLeft w:val="0"/>
      <w:marRight w:val="0"/>
      <w:marTop w:val="0"/>
      <w:marBottom w:val="0"/>
      <w:divBdr>
        <w:top w:val="none" w:sz="0" w:space="0" w:color="auto"/>
        <w:left w:val="none" w:sz="0" w:space="0" w:color="auto"/>
        <w:bottom w:val="none" w:sz="0" w:space="0" w:color="auto"/>
        <w:right w:val="none" w:sz="0" w:space="0" w:color="auto"/>
      </w:divBdr>
    </w:div>
    <w:div w:id="748967142">
      <w:bodyDiv w:val="1"/>
      <w:marLeft w:val="0"/>
      <w:marRight w:val="0"/>
      <w:marTop w:val="0"/>
      <w:marBottom w:val="0"/>
      <w:divBdr>
        <w:top w:val="none" w:sz="0" w:space="0" w:color="auto"/>
        <w:left w:val="none" w:sz="0" w:space="0" w:color="auto"/>
        <w:bottom w:val="none" w:sz="0" w:space="0" w:color="auto"/>
        <w:right w:val="none" w:sz="0" w:space="0" w:color="auto"/>
      </w:divBdr>
    </w:div>
    <w:div w:id="822500977">
      <w:bodyDiv w:val="1"/>
      <w:marLeft w:val="0"/>
      <w:marRight w:val="0"/>
      <w:marTop w:val="0"/>
      <w:marBottom w:val="0"/>
      <w:divBdr>
        <w:top w:val="none" w:sz="0" w:space="0" w:color="auto"/>
        <w:left w:val="none" w:sz="0" w:space="0" w:color="auto"/>
        <w:bottom w:val="none" w:sz="0" w:space="0" w:color="auto"/>
        <w:right w:val="none" w:sz="0" w:space="0" w:color="auto"/>
      </w:divBdr>
    </w:div>
    <w:div w:id="837772542">
      <w:bodyDiv w:val="1"/>
      <w:marLeft w:val="0"/>
      <w:marRight w:val="0"/>
      <w:marTop w:val="0"/>
      <w:marBottom w:val="0"/>
      <w:divBdr>
        <w:top w:val="none" w:sz="0" w:space="0" w:color="auto"/>
        <w:left w:val="none" w:sz="0" w:space="0" w:color="auto"/>
        <w:bottom w:val="none" w:sz="0" w:space="0" w:color="auto"/>
        <w:right w:val="none" w:sz="0" w:space="0" w:color="auto"/>
      </w:divBdr>
    </w:div>
    <w:div w:id="927157503">
      <w:bodyDiv w:val="1"/>
      <w:marLeft w:val="0"/>
      <w:marRight w:val="0"/>
      <w:marTop w:val="0"/>
      <w:marBottom w:val="0"/>
      <w:divBdr>
        <w:top w:val="none" w:sz="0" w:space="0" w:color="auto"/>
        <w:left w:val="none" w:sz="0" w:space="0" w:color="auto"/>
        <w:bottom w:val="none" w:sz="0" w:space="0" w:color="auto"/>
        <w:right w:val="none" w:sz="0" w:space="0" w:color="auto"/>
      </w:divBdr>
    </w:div>
    <w:div w:id="1223977893">
      <w:bodyDiv w:val="1"/>
      <w:marLeft w:val="0"/>
      <w:marRight w:val="0"/>
      <w:marTop w:val="0"/>
      <w:marBottom w:val="0"/>
      <w:divBdr>
        <w:top w:val="none" w:sz="0" w:space="0" w:color="auto"/>
        <w:left w:val="none" w:sz="0" w:space="0" w:color="auto"/>
        <w:bottom w:val="none" w:sz="0" w:space="0" w:color="auto"/>
        <w:right w:val="none" w:sz="0" w:space="0" w:color="auto"/>
      </w:divBdr>
    </w:div>
    <w:div w:id="1273174489">
      <w:bodyDiv w:val="1"/>
      <w:marLeft w:val="0"/>
      <w:marRight w:val="0"/>
      <w:marTop w:val="0"/>
      <w:marBottom w:val="0"/>
      <w:divBdr>
        <w:top w:val="none" w:sz="0" w:space="0" w:color="auto"/>
        <w:left w:val="none" w:sz="0" w:space="0" w:color="auto"/>
        <w:bottom w:val="none" w:sz="0" w:space="0" w:color="auto"/>
        <w:right w:val="none" w:sz="0" w:space="0" w:color="auto"/>
      </w:divBdr>
    </w:div>
    <w:div w:id="1337463218">
      <w:bodyDiv w:val="1"/>
      <w:marLeft w:val="0"/>
      <w:marRight w:val="0"/>
      <w:marTop w:val="0"/>
      <w:marBottom w:val="0"/>
      <w:divBdr>
        <w:top w:val="none" w:sz="0" w:space="0" w:color="auto"/>
        <w:left w:val="none" w:sz="0" w:space="0" w:color="auto"/>
        <w:bottom w:val="none" w:sz="0" w:space="0" w:color="auto"/>
        <w:right w:val="none" w:sz="0" w:space="0" w:color="auto"/>
      </w:divBdr>
    </w:div>
    <w:div w:id="1341617378">
      <w:bodyDiv w:val="1"/>
      <w:marLeft w:val="0"/>
      <w:marRight w:val="0"/>
      <w:marTop w:val="0"/>
      <w:marBottom w:val="0"/>
      <w:divBdr>
        <w:top w:val="none" w:sz="0" w:space="0" w:color="auto"/>
        <w:left w:val="none" w:sz="0" w:space="0" w:color="auto"/>
        <w:bottom w:val="none" w:sz="0" w:space="0" w:color="auto"/>
        <w:right w:val="none" w:sz="0" w:space="0" w:color="auto"/>
      </w:divBdr>
    </w:div>
    <w:div w:id="1428773451">
      <w:bodyDiv w:val="1"/>
      <w:marLeft w:val="0"/>
      <w:marRight w:val="0"/>
      <w:marTop w:val="0"/>
      <w:marBottom w:val="0"/>
      <w:divBdr>
        <w:top w:val="none" w:sz="0" w:space="0" w:color="auto"/>
        <w:left w:val="none" w:sz="0" w:space="0" w:color="auto"/>
        <w:bottom w:val="none" w:sz="0" w:space="0" w:color="auto"/>
        <w:right w:val="none" w:sz="0" w:space="0" w:color="auto"/>
      </w:divBdr>
    </w:div>
    <w:div w:id="1555383698">
      <w:bodyDiv w:val="1"/>
      <w:marLeft w:val="0"/>
      <w:marRight w:val="0"/>
      <w:marTop w:val="0"/>
      <w:marBottom w:val="0"/>
      <w:divBdr>
        <w:top w:val="none" w:sz="0" w:space="0" w:color="auto"/>
        <w:left w:val="none" w:sz="0" w:space="0" w:color="auto"/>
        <w:bottom w:val="none" w:sz="0" w:space="0" w:color="auto"/>
        <w:right w:val="none" w:sz="0" w:space="0" w:color="auto"/>
      </w:divBdr>
    </w:div>
    <w:div w:id="1653824618">
      <w:bodyDiv w:val="1"/>
      <w:marLeft w:val="0"/>
      <w:marRight w:val="0"/>
      <w:marTop w:val="0"/>
      <w:marBottom w:val="0"/>
      <w:divBdr>
        <w:top w:val="none" w:sz="0" w:space="0" w:color="auto"/>
        <w:left w:val="none" w:sz="0" w:space="0" w:color="auto"/>
        <w:bottom w:val="none" w:sz="0" w:space="0" w:color="auto"/>
        <w:right w:val="none" w:sz="0" w:space="0" w:color="auto"/>
      </w:divBdr>
    </w:div>
    <w:div w:id="1667979520">
      <w:bodyDiv w:val="1"/>
      <w:marLeft w:val="0"/>
      <w:marRight w:val="0"/>
      <w:marTop w:val="0"/>
      <w:marBottom w:val="0"/>
      <w:divBdr>
        <w:top w:val="none" w:sz="0" w:space="0" w:color="auto"/>
        <w:left w:val="none" w:sz="0" w:space="0" w:color="auto"/>
        <w:bottom w:val="none" w:sz="0" w:space="0" w:color="auto"/>
        <w:right w:val="none" w:sz="0" w:space="0" w:color="auto"/>
      </w:divBdr>
    </w:div>
    <w:div w:id="1718046158">
      <w:bodyDiv w:val="1"/>
      <w:marLeft w:val="0"/>
      <w:marRight w:val="0"/>
      <w:marTop w:val="0"/>
      <w:marBottom w:val="0"/>
      <w:divBdr>
        <w:top w:val="none" w:sz="0" w:space="0" w:color="auto"/>
        <w:left w:val="none" w:sz="0" w:space="0" w:color="auto"/>
        <w:bottom w:val="none" w:sz="0" w:space="0" w:color="auto"/>
        <w:right w:val="none" w:sz="0" w:space="0" w:color="auto"/>
      </w:divBdr>
    </w:div>
    <w:div w:id="2002464730">
      <w:bodyDiv w:val="1"/>
      <w:marLeft w:val="0"/>
      <w:marRight w:val="0"/>
      <w:marTop w:val="0"/>
      <w:marBottom w:val="0"/>
      <w:divBdr>
        <w:top w:val="none" w:sz="0" w:space="0" w:color="auto"/>
        <w:left w:val="none" w:sz="0" w:space="0" w:color="auto"/>
        <w:bottom w:val="none" w:sz="0" w:space="0" w:color="auto"/>
        <w:right w:val="none" w:sz="0" w:space="0" w:color="auto"/>
      </w:divBdr>
    </w:div>
    <w:div w:id="202226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E01F-D217-4B7C-94A9-EEFFDEA7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Dự thảo:</vt:lpstr>
    </vt:vector>
  </TitlesOfParts>
  <Company>HOME</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User</dc:creator>
  <cp:lastModifiedBy>Windows User</cp:lastModifiedBy>
  <cp:revision>14</cp:revision>
  <cp:lastPrinted>2021-08-31T09:31:00Z</cp:lastPrinted>
  <dcterms:created xsi:type="dcterms:W3CDTF">2021-08-30T10:23:00Z</dcterms:created>
  <dcterms:modified xsi:type="dcterms:W3CDTF">2021-09-07T02:11:00Z</dcterms:modified>
</cp:coreProperties>
</file>